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F38F" w14:textId="77777777" w:rsidR="00A7084B" w:rsidRDefault="00000000">
      <w:pPr>
        <w:spacing w:after="0" w:line="240" w:lineRule="auto"/>
        <w:ind w:firstLine="709"/>
        <w:jc w:val="center"/>
        <w:rPr>
          <w:rFonts w:ascii="Times New Roman" w:eastAsia="Times New Roman" w:hAnsi="Times New Roman" w:cs="Times New Roman"/>
          <w:b/>
          <w:smallCaps/>
          <w:sz w:val="32"/>
          <w:szCs w:val="32"/>
        </w:rPr>
      </w:pPr>
      <w:r>
        <w:rPr>
          <w:rFonts w:ascii="Times New Roman" w:eastAsia="Times New Roman" w:hAnsi="Times New Roman" w:cs="Times New Roman"/>
          <w:b/>
          <w:smallCaps/>
          <w:sz w:val="32"/>
          <w:szCs w:val="32"/>
        </w:rPr>
        <w:t xml:space="preserve">ALGUMAS CONSIDERAÇÕES SOBRE O PERÍODO DE FORMAÇÃO DA LÍNGUA PORTUGUESA </w:t>
      </w:r>
    </w:p>
    <w:p w14:paraId="5CE1AFFB" w14:textId="77777777" w:rsidR="00A7084B" w:rsidRDefault="00A7084B">
      <w:pPr>
        <w:spacing w:after="0" w:line="240" w:lineRule="auto"/>
        <w:ind w:firstLine="709"/>
        <w:jc w:val="center"/>
        <w:rPr>
          <w:rFonts w:ascii="Times New Roman" w:eastAsia="Times New Roman" w:hAnsi="Times New Roman" w:cs="Times New Roman"/>
          <w:b/>
          <w:smallCaps/>
          <w:sz w:val="32"/>
          <w:szCs w:val="32"/>
        </w:rPr>
      </w:pPr>
    </w:p>
    <w:p w14:paraId="592913E9" w14:textId="77777777" w:rsidR="00A7084B" w:rsidRDefault="00000000">
      <w:pPr>
        <w:spacing w:after="0" w:line="240" w:lineRule="auto"/>
        <w:ind w:firstLine="709"/>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 xml:space="preserve">Some </w:t>
      </w:r>
      <w:proofErr w:type="spellStart"/>
      <w:r>
        <w:rPr>
          <w:rFonts w:ascii="Times New Roman" w:eastAsia="Times New Roman" w:hAnsi="Times New Roman" w:cs="Times New Roman"/>
          <w:b/>
          <w:i/>
          <w:sz w:val="32"/>
          <w:szCs w:val="32"/>
        </w:rPr>
        <w:t>considerations</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about</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the</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period</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of</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formation</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of</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the</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Portuguese</w:t>
      </w:r>
      <w:proofErr w:type="spellEnd"/>
      <w:r>
        <w:rPr>
          <w:rFonts w:ascii="Times New Roman" w:eastAsia="Times New Roman" w:hAnsi="Times New Roman" w:cs="Times New Roman"/>
          <w:b/>
          <w:i/>
          <w:sz w:val="32"/>
          <w:szCs w:val="32"/>
        </w:rPr>
        <w:t xml:space="preserve"> </w:t>
      </w:r>
      <w:proofErr w:type="spellStart"/>
      <w:r>
        <w:rPr>
          <w:rFonts w:ascii="Times New Roman" w:eastAsia="Times New Roman" w:hAnsi="Times New Roman" w:cs="Times New Roman"/>
          <w:b/>
          <w:i/>
          <w:sz w:val="32"/>
          <w:szCs w:val="32"/>
        </w:rPr>
        <w:t>Language</w:t>
      </w:r>
      <w:proofErr w:type="spellEnd"/>
    </w:p>
    <w:p w14:paraId="17EDC8C9" w14:textId="77777777" w:rsidR="00A7084B" w:rsidRDefault="00A7084B"/>
    <w:p w14:paraId="183C7328" w14:textId="77777777" w:rsidR="00A7084B"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Dra. Clara Barros</w:t>
      </w:r>
    </w:p>
    <w:p w14:paraId="621A787B" w14:textId="77777777" w:rsidR="00A7084B" w:rsidRDefault="00000000">
      <w:pPr>
        <w:pBdr>
          <w:top w:val="nil"/>
          <w:left w:val="nil"/>
          <w:bottom w:val="nil"/>
          <w:right w:val="nil"/>
          <w:between w:val="nil"/>
        </w:pBdr>
        <w:spacing w:after="0" w:line="240" w:lineRule="auto"/>
        <w:jc w:val="right"/>
        <w:rPr>
          <w:rFonts w:ascii="Times New Roman" w:eastAsia="Times New Roman" w:hAnsi="Times New Roman" w:cs="Times New Roman"/>
        </w:rPr>
      </w:pPr>
      <w:r>
        <w:rPr>
          <w:rFonts w:ascii="Times New Roman" w:eastAsia="Times New Roman" w:hAnsi="Times New Roman" w:cs="Times New Roman"/>
        </w:rPr>
        <w:t>Professora da Graduação e Pós-Graduação da Faculdade de Letras da Universidade do Porto Investigadora do Centro de Linguística da Universidade do Porto</w:t>
      </w:r>
    </w:p>
    <w:p w14:paraId="2C8CF44E" w14:textId="2E74D1B5" w:rsidR="00A7084B"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highlight w:val="white"/>
        </w:rPr>
      </w:pPr>
      <w:bookmarkStart w:id="0" w:name="_gjdgxs" w:colFirst="0" w:colLast="0"/>
      <w:bookmarkEnd w:id="0"/>
      <w:r>
        <w:rPr>
          <w:rFonts w:ascii="Times New Roman" w:eastAsia="Times New Roman" w:hAnsi="Times New Roman" w:cs="Times New Roman"/>
          <w:color w:val="000000"/>
          <w:highlight w:val="white"/>
        </w:rPr>
        <w:t xml:space="preserve">ORCID: </w:t>
      </w:r>
      <w:r w:rsidR="00105543" w:rsidRPr="006F5208">
        <w:rPr>
          <w:rFonts w:ascii="Times New Roman" w:eastAsia="Times New Roman" w:hAnsi="Times New Roman" w:cs="Times New Roman"/>
          <w:color w:val="000000"/>
        </w:rPr>
        <w:t>https://orcid.org/</w:t>
      </w:r>
      <w:r>
        <w:rPr>
          <w:rFonts w:ascii="Times New Roman" w:eastAsia="Times New Roman" w:hAnsi="Times New Roman" w:cs="Times New Roman"/>
          <w:highlight w:val="white"/>
        </w:rPr>
        <w:t>0000-0002-4118-1683</w:t>
      </w:r>
    </w:p>
    <w:p w14:paraId="36852436" w14:textId="77777777" w:rsidR="00A7084B"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E-mail</w:t>
      </w:r>
      <w:r>
        <w:rPr>
          <w:rFonts w:ascii="Times New Roman" w:eastAsia="Times New Roman" w:hAnsi="Times New Roman" w:cs="Times New Roman"/>
          <w:highlight w:val="white"/>
        </w:rPr>
        <w:t>: mbarros@letras.up.pt</w:t>
      </w:r>
    </w:p>
    <w:p w14:paraId="2CCAF739" w14:textId="77777777" w:rsidR="00A7084B" w:rsidRDefault="00A7084B">
      <w:pPr>
        <w:pBdr>
          <w:top w:val="nil"/>
          <w:left w:val="nil"/>
          <w:bottom w:val="nil"/>
          <w:right w:val="nil"/>
          <w:between w:val="nil"/>
        </w:pBdr>
        <w:spacing w:after="0" w:line="240" w:lineRule="auto"/>
        <w:jc w:val="right"/>
        <w:rPr>
          <w:rFonts w:ascii="Times New Roman" w:eastAsia="Times New Roman" w:hAnsi="Times New Roman" w:cs="Times New Roman"/>
          <w:color w:val="000000"/>
        </w:rPr>
      </w:pPr>
    </w:p>
    <w:p w14:paraId="017B03C0" w14:textId="77777777" w:rsidR="00A7084B" w:rsidRDefault="00A7084B">
      <w:pPr>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674B9F82" w14:textId="4F6FE294" w:rsidR="00A7084B" w:rsidRPr="0070404F"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Recebido em</w:t>
      </w:r>
      <w:r w:rsidRPr="0070404F">
        <w:rPr>
          <w:rFonts w:ascii="Times New Roman" w:eastAsia="Times New Roman" w:hAnsi="Times New Roman" w:cs="Times New Roman"/>
          <w:color w:val="000000"/>
        </w:rPr>
        <w:t xml:space="preserve">: </w:t>
      </w:r>
      <w:r w:rsidR="00105543" w:rsidRPr="0070404F">
        <w:rPr>
          <w:rFonts w:ascii="Times New Roman" w:eastAsia="Times New Roman" w:hAnsi="Times New Roman" w:cs="Times New Roman"/>
        </w:rPr>
        <w:t>10</w:t>
      </w:r>
      <w:r w:rsidRPr="0070404F">
        <w:rPr>
          <w:rFonts w:ascii="Times New Roman" w:eastAsia="Times New Roman" w:hAnsi="Times New Roman" w:cs="Times New Roman"/>
          <w:color w:val="000000"/>
        </w:rPr>
        <w:t>/11/202</w:t>
      </w:r>
      <w:r w:rsidRPr="0070404F">
        <w:rPr>
          <w:rFonts w:ascii="Times New Roman" w:eastAsia="Times New Roman" w:hAnsi="Times New Roman" w:cs="Times New Roman"/>
        </w:rPr>
        <w:t>2</w:t>
      </w:r>
    </w:p>
    <w:p w14:paraId="5B33385C" w14:textId="76C6F6B9" w:rsidR="00A7084B" w:rsidRPr="0070404F" w:rsidRDefault="00000000">
      <w:pPr>
        <w:pBdr>
          <w:top w:val="nil"/>
          <w:left w:val="nil"/>
          <w:bottom w:val="nil"/>
          <w:right w:val="nil"/>
          <w:between w:val="nil"/>
        </w:pBdr>
        <w:spacing w:line="240" w:lineRule="auto"/>
        <w:jc w:val="right"/>
        <w:rPr>
          <w:rFonts w:ascii="Times New Roman" w:eastAsia="Times New Roman" w:hAnsi="Times New Roman" w:cs="Times New Roman"/>
          <w:b/>
          <w:sz w:val="24"/>
          <w:szCs w:val="24"/>
        </w:rPr>
      </w:pPr>
      <w:r w:rsidRPr="0070404F">
        <w:rPr>
          <w:rFonts w:ascii="Times New Roman" w:eastAsia="Times New Roman" w:hAnsi="Times New Roman" w:cs="Times New Roman"/>
          <w:color w:val="000000"/>
        </w:rPr>
        <w:t>Aprovado em: 0</w:t>
      </w:r>
      <w:r w:rsidR="00105543" w:rsidRPr="0070404F">
        <w:rPr>
          <w:rFonts w:ascii="Times New Roman" w:eastAsia="Times New Roman" w:hAnsi="Times New Roman" w:cs="Times New Roman"/>
        </w:rPr>
        <w:t>9</w:t>
      </w:r>
      <w:r w:rsidRPr="0070404F">
        <w:rPr>
          <w:rFonts w:ascii="Times New Roman" w:eastAsia="Times New Roman" w:hAnsi="Times New Roman" w:cs="Times New Roman"/>
        </w:rPr>
        <w:t>/</w:t>
      </w:r>
      <w:r w:rsidR="00105543" w:rsidRPr="0070404F">
        <w:rPr>
          <w:rFonts w:ascii="Times New Roman" w:eastAsia="Times New Roman" w:hAnsi="Times New Roman" w:cs="Times New Roman"/>
        </w:rPr>
        <w:t>03</w:t>
      </w:r>
      <w:r w:rsidRPr="0070404F">
        <w:rPr>
          <w:rFonts w:ascii="Times New Roman" w:eastAsia="Times New Roman" w:hAnsi="Times New Roman" w:cs="Times New Roman"/>
          <w:color w:val="000000"/>
        </w:rPr>
        <w:t>/202</w:t>
      </w:r>
      <w:r w:rsidR="00105543" w:rsidRPr="0070404F">
        <w:rPr>
          <w:rFonts w:ascii="Times New Roman" w:eastAsia="Times New Roman" w:hAnsi="Times New Roman" w:cs="Times New Roman"/>
          <w:color w:val="000000"/>
        </w:rPr>
        <w:t>3</w:t>
      </w:r>
    </w:p>
    <w:tbl>
      <w:tblPr>
        <w:tblStyle w:val="a"/>
        <w:tblW w:w="86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4"/>
      </w:tblGrid>
      <w:tr w:rsidR="00A7084B" w14:paraId="49D95F4A" w14:textId="77777777">
        <w:tc>
          <w:tcPr>
            <w:tcW w:w="8644" w:type="dxa"/>
            <w:shd w:val="clear" w:color="auto" w:fill="DFDFDF"/>
          </w:tcPr>
          <w:p w14:paraId="1DAA1250" w14:textId="00FAB4E8" w:rsidR="00A7084B" w:rsidRPr="0070404F" w:rsidRDefault="00000000" w:rsidP="0070404F">
            <w:pPr>
              <w:pBdr>
                <w:top w:val="nil"/>
                <w:left w:val="nil"/>
                <w:bottom w:val="nil"/>
                <w:right w:val="nil"/>
                <w:between w:val="nil"/>
              </w:pBdr>
              <w:spacing w:after="100" w:line="240" w:lineRule="auto"/>
              <w:jc w:val="both"/>
              <w:rPr>
                <w:rFonts w:ascii="Times New Roman" w:eastAsia="Times New Roman" w:hAnsi="Times New Roman" w:cs="Times New Roman"/>
                <w:sz w:val="20"/>
                <w:szCs w:val="20"/>
              </w:rPr>
            </w:pPr>
            <w:r w:rsidRPr="0070404F">
              <w:rPr>
                <w:rFonts w:ascii="Times New Roman" w:eastAsia="Times New Roman" w:hAnsi="Times New Roman" w:cs="Times New Roman"/>
                <w:b/>
                <w:color w:val="000000"/>
                <w:sz w:val="20"/>
                <w:szCs w:val="20"/>
              </w:rPr>
              <w:t>Resumo:</w:t>
            </w:r>
            <w:r w:rsidR="0070404F" w:rsidRPr="0070404F">
              <w:rPr>
                <w:rFonts w:ascii="Times New Roman" w:eastAsia="Times New Roman" w:hAnsi="Times New Roman" w:cs="Times New Roman"/>
                <w:b/>
                <w:color w:val="000000"/>
                <w:sz w:val="20"/>
                <w:szCs w:val="20"/>
              </w:rPr>
              <w:t xml:space="preserve"> </w:t>
            </w:r>
            <w:r w:rsidRPr="0070404F">
              <w:rPr>
                <w:rFonts w:ascii="Times New Roman" w:eastAsia="Times New Roman" w:hAnsi="Times New Roman" w:cs="Times New Roman"/>
                <w:sz w:val="20"/>
                <w:szCs w:val="20"/>
              </w:rPr>
              <w:t>Analiso neste estudo aspectos da formação da língua portuguesa desde o período da sua pré-história e proto-história até a língua portuguesa adquirir um considerável grau de estabilidade ao longo do período medieval. Esta análise contribui para a compreensão dos principais aspectos da formação da língua, sublinhando a importância da evolução por contato de línguas, quer com a língua celta – influência de substrato, quer com as línguas germânicas e árabe – influência de superstrato. É também analisada a evolução específica do romance galego-português em confronto com a do romance castelhano, individualizando-o no âmbito das línguas às quais está historicamente ligado e destacando um conjunto de traços de conservação e de evolução que caracterizam o romance do Noroeste e definem a sua identidade e singularidade. Procura-se mostrar a evolução do português antigo ou arcaico, também no que respeita à produção escrita, desde o período proto-histórico com documentação latino -portuguesa até a fase em que a língua conhece uma amplificação horizontal e vertical, ganha importância quer a nível administrativo quer cultural e tem já expressão literária e jurídica. Este estudo procura explicar como ao longo do período medieval é eliminada uma situação de variação com diferentes normas e a língua adquire um considerável grau de estabilidade com a formação da norma padrão do português moderno.</w:t>
            </w:r>
          </w:p>
          <w:p w14:paraId="208D4C99" w14:textId="77777777" w:rsidR="00A7084B" w:rsidRPr="0070404F" w:rsidRDefault="00000000" w:rsidP="0070404F">
            <w:pPr>
              <w:pBdr>
                <w:top w:val="nil"/>
                <w:left w:val="nil"/>
                <w:bottom w:val="nil"/>
                <w:right w:val="nil"/>
                <w:between w:val="nil"/>
              </w:pBdr>
              <w:spacing w:after="100" w:line="240" w:lineRule="auto"/>
              <w:jc w:val="both"/>
              <w:rPr>
                <w:rFonts w:ascii="Times New Roman" w:eastAsia="Times New Roman" w:hAnsi="Times New Roman" w:cs="Times New Roman"/>
                <w:sz w:val="20"/>
                <w:szCs w:val="20"/>
              </w:rPr>
            </w:pPr>
            <w:r w:rsidRPr="0070404F">
              <w:rPr>
                <w:rFonts w:ascii="Times New Roman" w:eastAsia="Times New Roman" w:hAnsi="Times New Roman" w:cs="Times New Roman"/>
                <w:b/>
                <w:color w:val="000000"/>
                <w:sz w:val="20"/>
                <w:szCs w:val="20"/>
              </w:rPr>
              <w:t>Palavras-chave:</w:t>
            </w:r>
            <w:r w:rsidRPr="0070404F">
              <w:rPr>
                <w:rFonts w:ascii="Times New Roman" w:eastAsia="Times New Roman" w:hAnsi="Times New Roman" w:cs="Times New Roman"/>
                <w:b/>
                <w:sz w:val="20"/>
                <w:szCs w:val="20"/>
              </w:rPr>
              <w:t xml:space="preserve"> Formação da língua portuguesa; Substrato Celta; Superstratos germânico e árabe; Evolução do Romance Galego-Português; Tradições Discursivas Medievais.</w:t>
            </w:r>
          </w:p>
          <w:p w14:paraId="582F14E0" w14:textId="2C830D89" w:rsidR="00A7084B" w:rsidRPr="0070404F" w:rsidRDefault="00000000" w:rsidP="0070404F">
            <w:pPr>
              <w:pBdr>
                <w:top w:val="nil"/>
                <w:left w:val="nil"/>
                <w:bottom w:val="nil"/>
                <w:right w:val="nil"/>
                <w:between w:val="nil"/>
              </w:pBdr>
              <w:spacing w:after="100" w:line="240" w:lineRule="auto"/>
              <w:jc w:val="both"/>
              <w:rPr>
                <w:rFonts w:ascii="Times New Roman" w:eastAsia="Times New Roman" w:hAnsi="Times New Roman" w:cs="Times New Roman"/>
                <w:sz w:val="20"/>
                <w:szCs w:val="20"/>
              </w:rPr>
            </w:pPr>
            <w:r w:rsidRPr="0070404F">
              <w:rPr>
                <w:rFonts w:ascii="Times New Roman" w:eastAsia="Times New Roman" w:hAnsi="Times New Roman" w:cs="Times New Roman"/>
                <w:b/>
                <w:color w:val="000000"/>
                <w:sz w:val="20"/>
                <w:szCs w:val="20"/>
              </w:rPr>
              <w:t>Abstract:</w:t>
            </w:r>
            <w:r w:rsidR="0070404F" w:rsidRPr="0070404F">
              <w:rPr>
                <w:rFonts w:ascii="Times New Roman" w:eastAsia="Times New Roman" w:hAnsi="Times New Roman" w:cs="Times New Roman"/>
                <w:b/>
                <w:color w:val="000000"/>
                <w:sz w:val="20"/>
                <w:szCs w:val="20"/>
              </w:rPr>
              <w:t xml:space="preserve"> </w:t>
            </w:r>
            <w:r w:rsidRPr="0070404F">
              <w:rPr>
                <w:rFonts w:ascii="Times New Roman" w:eastAsia="Times New Roman" w:hAnsi="Times New Roman" w:cs="Times New Roman"/>
                <w:sz w:val="20"/>
                <w:szCs w:val="20"/>
              </w:rPr>
              <w:t xml:space="preserve">In </w:t>
            </w:r>
            <w:proofErr w:type="spellStart"/>
            <w:r w:rsidRPr="0070404F">
              <w:rPr>
                <w:rFonts w:ascii="Times New Roman" w:eastAsia="Times New Roman" w:hAnsi="Times New Roman" w:cs="Times New Roman"/>
                <w:sz w:val="20"/>
                <w:szCs w:val="20"/>
              </w:rPr>
              <w:t>this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study</w:t>
            </w:r>
            <w:proofErr w:type="spellEnd"/>
            <w:r w:rsidRPr="0070404F">
              <w:rPr>
                <w:rFonts w:ascii="Times New Roman" w:eastAsia="Times New Roman" w:hAnsi="Times New Roman" w:cs="Times New Roman"/>
                <w:sz w:val="20"/>
                <w:szCs w:val="20"/>
              </w:rPr>
              <w:t xml:space="preserve">, I </w:t>
            </w:r>
            <w:proofErr w:type="spellStart"/>
            <w:r w:rsidRPr="0070404F">
              <w:rPr>
                <w:rFonts w:ascii="Times New Roman" w:eastAsia="Times New Roman" w:hAnsi="Times New Roman" w:cs="Times New Roman"/>
                <w:sz w:val="20"/>
                <w:szCs w:val="20"/>
              </w:rPr>
              <w:t>analyse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aspects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formation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Portuguese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from</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period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its </w:t>
            </w:r>
            <w:proofErr w:type="spellStart"/>
            <w:r w:rsidRPr="0070404F">
              <w:rPr>
                <w:rFonts w:ascii="Times New Roman" w:eastAsia="Times New Roman" w:hAnsi="Times New Roman" w:cs="Times New Roman"/>
                <w:sz w:val="20"/>
                <w:szCs w:val="20"/>
              </w:rPr>
              <w:t>prehistory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protohistory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until</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Portuguese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acquired</w:t>
            </w:r>
            <w:proofErr w:type="spellEnd"/>
            <w:r w:rsidRPr="0070404F">
              <w:rPr>
                <w:rFonts w:ascii="Times New Roman" w:eastAsia="Times New Roman" w:hAnsi="Times New Roman" w:cs="Times New Roman"/>
                <w:sz w:val="20"/>
                <w:szCs w:val="20"/>
              </w:rPr>
              <w:t xml:space="preserve"> a </w:t>
            </w:r>
            <w:proofErr w:type="spellStart"/>
            <w:r w:rsidRPr="0070404F">
              <w:rPr>
                <w:rFonts w:ascii="Times New Roman" w:eastAsia="Times New Roman" w:hAnsi="Times New Roman" w:cs="Times New Roman"/>
                <w:sz w:val="20"/>
                <w:szCs w:val="20"/>
              </w:rPr>
              <w:t>considerable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degree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stability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during</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medieval </w:t>
            </w:r>
            <w:proofErr w:type="spellStart"/>
            <w:r w:rsidRPr="0070404F">
              <w:rPr>
                <w:rFonts w:ascii="Times New Roman" w:eastAsia="Times New Roman" w:hAnsi="Times New Roman" w:cs="Times New Roman"/>
                <w:sz w:val="20"/>
                <w:szCs w:val="20"/>
              </w:rPr>
              <w:t>period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analysis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contributes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to</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understanding</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main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aspects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formation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highlighting</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importance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evolution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through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contact</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between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whether</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with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Celtic </w:t>
            </w:r>
            <w:proofErr w:type="spellStart"/>
            <w:r w:rsidRPr="0070404F">
              <w:rPr>
                <w:rFonts w:ascii="Times New Roman" w:eastAsia="Times New Roman" w:hAnsi="Times New Roman" w:cs="Times New Roman"/>
                <w:sz w:val="20"/>
                <w:szCs w:val="20"/>
              </w:rPr>
              <w:t>language</w:t>
            </w:r>
            <w:proofErr w:type="spellEnd"/>
            <w:r w:rsidRPr="0070404F">
              <w:rPr>
                <w:rFonts w:ascii="Times New Roman" w:eastAsia="Times New Roman" w:hAnsi="Times New Roman" w:cs="Times New Roman"/>
                <w:sz w:val="20"/>
                <w:szCs w:val="20"/>
              </w:rPr>
              <w:t xml:space="preserve"> – as </w:t>
            </w:r>
            <w:proofErr w:type="spellStart"/>
            <w:r w:rsidRPr="0070404F">
              <w:rPr>
                <w:rFonts w:ascii="Times New Roman" w:eastAsia="Times New Roman" w:hAnsi="Times New Roman" w:cs="Times New Roman"/>
                <w:sz w:val="20"/>
                <w:szCs w:val="20"/>
              </w:rPr>
              <w:t>substrate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influence</w:t>
            </w:r>
            <w:proofErr w:type="spellEnd"/>
            <w:r w:rsidRPr="0070404F">
              <w:rPr>
                <w:rFonts w:ascii="Times New Roman" w:eastAsia="Times New Roman" w:hAnsi="Times New Roman" w:cs="Times New Roman"/>
                <w:sz w:val="20"/>
                <w:szCs w:val="20"/>
              </w:rPr>
              <w:t xml:space="preserve"> –, </w:t>
            </w:r>
            <w:proofErr w:type="spellStart"/>
            <w:r w:rsidRPr="0070404F">
              <w:rPr>
                <w:rFonts w:ascii="Times New Roman" w:eastAsia="Times New Roman" w:hAnsi="Times New Roman" w:cs="Times New Roman"/>
                <w:sz w:val="20"/>
                <w:szCs w:val="20"/>
              </w:rPr>
              <w:t>or</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with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Germanic</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Arabic</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languages</w:t>
            </w:r>
            <w:proofErr w:type="spellEnd"/>
            <w:r w:rsidRPr="0070404F">
              <w:rPr>
                <w:rFonts w:ascii="Times New Roman" w:eastAsia="Times New Roman" w:hAnsi="Times New Roman" w:cs="Times New Roman"/>
                <w:sz w:val="20"/>
                <w:szCs w:val="20"/>
              </w:rPr>
              <w:t xml:space="preserve"> – as a </w:t>
            </w:r>
            <w:proofErr w:type="spellStart"/>
            <w:r w:rsidRPr="0070404F">
              <w:rPr>
                <w:rFonts w:ascii="Times New Roman" w:eastAsia="Times New Roman" w:hAnsi="Times New Roman" w:cs="Times New Roman"/>
                <w:sz w:val="20"/>
                <w:szCs w:val="20"/>
              </w:rPr>
              <w:t>superstratum</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influence</w:t>
            </w:r>
            <w:proofErr w:type="spellEnd"/>
            <w:r w:rsidRPr="0070404F">
              <w:rPr>
                <w:rFonts w:ascii="Times New Roman" w:eastAsia="Times New Roman" w:hAnsi="Times New Roman" w:cs="Times New Roman"/>
                <w:sz w:val="20"/>
                <w:szCs w:val="20"/>
              </w:rPr>
              <w:t xml:space="preserve">. The </w:t>
            </w:r>
            <w:proofErr w:type="spellStart"/>
            <w:r w:rsidRPr="0070404F">
              <w:rPr>
                <w:rFonts w:ascii="Times New Roman" w:eastAsia="Times New Roman" w:hAnsi="Times New Roman" w:cs="Times New Roman"/>
                <w:sz w:val="20"/>
                <w:szCs w:val="20"/>
              </w:rPr>
              <w:t>specific</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evolution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Galician-Portuguese</w:t>
            </w:r>
            <w:proofErr w:type="spellEnd"/>
            <w:r w:rsidRPr="0070404F">
              <w:rPr>
                <w:rFonts w:ascii="Times New Roman" w:eastAsia="Times New Roman" w:hAnsi="Times New Roman" w:cs="Times New Roman"/>
                <w:sz w:val="20"/>
                <w:szCs w:val="20"/>
              </w:rPr>
              <w:t xml:space="preserve"> romance </w:t>
            </w:r>
            <w:proofErr w:type="spellStart"/>
            <w:r w:rsidRPr="0070404F">
              <w:rPr>
                <w:rFonts w:ascii="Times New Roman" w:eastAsia="Times New Roman" w:hAnsi="Times New Roman" w:cs="Times New Roman"/>
                <w:sz w:val="20"/>
                <w:szCs w:val="20"/>
              </w:rPr>
              <w:t>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also</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analysed</w:t>
            </w:r>
            <w:proofErr w:type="spellEnd"/>
            <w:r w:rsidRPr="0070404F">
              <w:rPr>
                <w:rFonts w:ascii="Times New Roman" w:eastAsia="Times New Roman" w:hAnsi="Times New Roman" w:cs="Times New Roman"/>
                <w:sz w:val="20"/>
                <w:szCs w:val="20"/>
              </w:rPr>
              <w:t xml:space="preserve"> in </w:t>
            </w:r>
            <w:proofErr w:type="spellStart"/>
            <w:r w:rsidRPr="0070404F">
              <w:rPr>
                <w:rFonts w:ascii="Times New Roman" w:eastAsia="Times New Roman" w:hAnsi="Times New Roman" w:cs="Times New Roman"/>
                <w:sz w:val="20"/>
                <w:szCs w:val="20"/>
              </w:rPr>
              <w:t>comparison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with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that</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Castilian</w:t>
            </w:r>
            <w:proofErr w:type="spellEnd"/>
            <w:r w:rsidRPr="0070404F">
              <w:rPr>
                <w:rFonts w:ascii="Times New Roman" w:eastAsia="Times New Roman" w:hAnsi="Times New Roman" w:cs="Times New Roman"/>
                <w:sz w:val="20"/>
                <w:szCs w:val="20"/>
              </w:rPr>
              <w:t xml:space="preserve"> romance, </w:t>
            </w:r>
            <w:proofErr w:type="spellStart"/>
            <w:r w:rsidRPr="0070404F">
              <w:rPr>
                <w:rFonts w:ascii="Times New Roman" w:eastAsia="Times New Roman" w:hAnsi="Times New Roman" w:cs="Times New Roman"/>
                <w:sz w:val="20"/>
                <w:szCs w:val="20"/>
              </w:rPr>
              <w:t>individualizing</w:t>
            </w:r>
            <w:proofErr w:type="spellEnd"/>
            <w:r w:rsidRPr="0070404F">
              <w:rPr>
                <w:rFonts w:ascii="Times New Roman" w:eastAsia="Times New Roman" w:hAnsi="Times New Roman" w:cs="Times New Roman"/>
                <w:sz w:val="20"/>
                <w:szCs w:val="20"/>
              </w:rPr>
              <w:t xml:space="preserve"> it </w:t>
            </w:r>
            <w:proofErr w:type="spellStart"/>
            <w:r w:rsidRPr="0070404F">
              <w:rPr>
                <w:rFonts w:ascii="Times New Roman" w:eastAsia="Times New Roman" w:hAnsi="Times New Roman" w:cs="Times New Roman"/>
                <w:sz w:val="20"/>
                <w:szCs w:val="20"/>
              </w:rPr>
              <w:t>within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scope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to</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which</w:t>
            </w:r>
            <w:proofErr w:type="spellEnd"/>
            <w:r w:rsidRPr="0070404F">
              <w:rPr>
                <w:rFonts w:ascii="Times New Roman" w:eastAsia="Times New Roman" w:hAnsi="Times New Roman" w:cs="Times New Roman"/>
                <w:sz w:val="20"/>
                <w:szCs w:val="20"/>
              </w:rPr>
              <w:t xml:space="preserve"> it </w:t>
            </w:r>
            <w:proofErr w:type="spellStart"/>
            <w:r w:rsidRPr="0070404F">
              <w:rPr>
                <w:rFonts w:ascii="Times New Roman" w:eastAsia="Times New Roman" w:hAnsi="Times New Roman" w:cs="Times New Roman"/>
                <w:sz w:val="20"/>
                <w:szCs w:val="20"/>
              </w:rPr>
              <w:t>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historically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linked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highlighting</w:t>
            </w:r>
            <w:proofErr w:type="spellEnd"/>
            <w:r w:rsidRPr="0070404F">
              <w:rPr>
                <w:rFonts w:ascii="Times New Roman" w:eastAsia="Times New Roman" w:hAnsi="Times New Roman" w:cs="Times New Roman"/>
                <w:sz w:val="20"/>
                <w:szCs w:val="20"/>
              </w:rPr>
              <w:t xml:space="preserve"> a set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conservation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evolutionary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traits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that</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characterize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northwestern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Iberian</w:t>
            </w:r>
            <w:proofErr w:type="spellEnd"/>
            <w:r w:rsidRPr="0070404F">
              <w:rPr>
                <w:rFonts w:ascii="Times New Roman" w:eastAsia="Times New Roman" w:hAnsi="Times New Roman" w:cs="Times New Roman"/>
                <w:sz w:val="20"/>
                <w:szCs w:val="20"/>
              </w:rPr>
              <w:t xml:space="preserve"> romance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define its </w:t>
            </w:r>
            <w:proofErr w:type="spellStart"/>
            <w:r w:rsidRPr="0070404F">
              <w:rPr>
                <w:rFonts w:ascii="Times New Roman" w:eastAsia="Times New Roman" w:hAnsi="Times New Roman" w:cs="Times New Roman"/>
                <w:sz w:val="20"/>
                <w:szCs w:val="20"/>
              </w:rPr>
              <w:t>identity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uniqueness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This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study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seeks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to</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explain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how</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throughout</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medieval </w:t>
            </w:r>
            <w:proofErr w:type="spellStart"/>
            <w:r w:rsidRPr="0070404F">
              <w:rPr>
                <w:rFonts w:ascii="Times New Roman" w:eastAsia="Times New Roman" w:hAnsi="Times New Roman" w:cs="Times New Roman"/>
                <w:sz w:val="20"/>
                <w:szCs w:val="20"/>
              </w:rPr>
              <w:t>period</w:t>
            </w:r>
            <w:proofErr w:type="spellEnd"/>
            <w:r w:rsidRPr="0070404F">
              <w:rPr>
                <w:rFonts w:ascii="Times New Roman" w:eastAsia="Times New Roman" w:hAnsi="Times New Roman" w:cs="Times New Roman"/>
                <w:sz w:val="20"/>
                <w:szCs w:val="20"/>
              </w:rPr>
              <w:t xml:space="preserve">, a </w:t>
            </w:r>
            <w:proofErr w:type="spellStart"/>
            <w:r w:rsidRPr="0070404F">
              <w:rPr>
                <w:rFonts w:ascii="Times New Roman" w:eastAsia="Times New Roman" w:hAnsi="Times New Roman" w:cs="Times New Roman"/>
                <w:sz w:val="20"/>
                <w:szCs w:val="20"/>
              </w:rPr>
              <w:t>situation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variation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with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different</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norms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was</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eliminated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language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stabilized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and</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acquired</w:t>
            </w:r>
            <w:proofErr w:type="spellEnd"/>
            <w:r w:rsidRPr="0070404F">
              <w:rPr>
                <w:rFonts w:ascii="Times New Roman" w:eastAsia="Times New Roman" w:hAnsi="Times New Roman" w:cs="Times New Roman"/>
                <w:sz w:val="20"/>
                <w:szCs w:val="20"/>
              </w:rPr>
              <w:t xml:space="preserve"> a </w:t>
            </w:r>
            <w:proofErr w:type="spellStart"/>
            <w:r w:rsidRPr="0070404F">
              <w:rPr>
                <w:rFonts w:ascii="Times New Roman" w:eastAsia="Times New Roman" w:hAnsi="Times New Roman" w:cs="Times New Roman"/>
                <w:sz w:val="20"/>
                <w:szCs w:val="20"/>
              </w:rPr>
              <w:t>considerable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degree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stability</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with</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formation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the</w:t>
            </w:r>
            <w:proofErr w:type="spellEnd"/>
            <w:r w:rsidRPr="0070404F">
              <w:rPr>
                <w:rFonts w:ascii="Times New Roman" w:eastAsia="Times New Roman" w:hAnsi="Times New Roman" w:cs="Times New Roman"/>
                <w:sz w:val="20"/>
                <w:szCs w:val="20"/>
              </w:rPr>
              <w:t xml:space="preserve"> standard </w:t>
            </w:r>
            <w:proofErr w:type="spellStart"/>
            <w:r w:rsidRPr="0070404F">
              <w:rPr>
                <w:rFonts w:ascii="Times New Roman" w:eastAsia="Times New Roman" w:hAnsi="Times New Roman" w:cs="Times New Roman"/>
                <w:sz w:val="20"/>
                <w:szCs w:val="20"/>
              </w:rPr>
              <w:t>norm</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of</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modern</w:t>
            </w:r>
            <w:proofErr w:type="spellEnd"/>
            <w:r w:rsidRPr="0070404F">
              <w:rPr>
                <w:rFonts w:ascii="Times New Roman" w:eastAsia="Times New Roman" w:hAnsi="Times New Roman" w:cs="Times New Roman"/>
                <w:sz w:val="20"/>
                <w:szCs w:val="20"/>
              </w:rPr>
              <w:t xml:space="preserve"> </w:t>
            </w:r>
            <w:proofErr w:type="spellStart"/>
            <w:r w:rsidRPr="0070404F">
              <w:rPr>
                <w:rFonts w:ascii="Times New Roman" w:eastAsia="Times New Roman" w:hAnsi="Times New Roman" w:cs="Times New Roman"/>
                <w:sz w:val="20"/>
                <w:szCs w:val="20"/>
              </w:rPr>
              <w:t>Portuguese</w:t>
            </w:r>
            <w:proofErr w:type="spellEnd"/>
            <w:r w:rsidRPr="0070404F">
              <w:rPr>
                <w:rFonts w:ascii="Times New Roman" w:eastAsia="Times New Roman" w:hAnsi="Times New Roman" w:cs="Times New Roman"/>
                <w:sz w:val="20"/>
                <w:szCs w:val="20"/>
              </w:rPr>
              <w:t>.</w:t>
            </w:r>
            <w:r w:rsidRPr="0070404F">
              <w:rPr>
                <w:rFonts w:ascii="Times New Roman" w:eastAsia="Times New Roman" w:hAnsi="Times New Roman" w:cs="Times New Roman"/>
                <w:color w:val="000000"/>
                <w:sz w:val="20"/>
                <w:szCs w:val="20"/>
              </w:rPr>
              <w:t xml:space="preserve"> </w:t>
            </w:r>
          </w:p>
          <w:p w14:paraId="2140B12A" w14:textId="254656B4" w:rsidR="0070404F" w:rsidRPr="0070404F" w:rsidRDefault="00000000" w:rsidP="0070404F">
            <w:pPr>
              <w:pBdr>
                <w:top w:val="nil"/>
                <w:left w:val="nil"/>
                <w:bottom w:val="nil"/>
                <w:right w:val="nil"/>
                <w:between w:val="nil"/>
              </w:pBdr>
              <w:spacing w:after="100" w:line="240" w:lineRule="auto"/>
              <w:jc w:val="both"/>
              <w:rPr>
                <w:rFonts w:ascii="Times New Roman" w:eastAsia="Times New Roman" w:hAnsi="Times New Roman" w:cs="Times New Roman"/>
                <w:b/>
                <w:sz w:val="20"/>
                <w:szCs w:val="20"/>
              </w:rPr>
            </w:pPr>
            <w:r w:rsidRPr="0070404F">
              <w:rPr>
                <w:rFonts w:ascii="Times New Roman" w:eastAsia="Times New Roman" w:hAnsi="Times New Roman" w:cs="Times New Roman"/>
                <w:b/>
                <w:color w:val="000000"/>
                <w:sz w:val="20"/>
                <w:szCs w:val="20"/>
              </w:rPr>
              <w:t xml:space="preserve">Keywords: </w:t>
            </w:r>
            <w:proofErr w:type="spellStart"/>
            <w:r w:rsidRPr="0070404F">
              <w:rPr>
                <w:rFonts w:ascii="Times New Roman" w:eastAsia="Times New Roman" w:hAnsi="Times New Roman" w:cs="Times New Roman"/>
                <w:b/>
                <w:sz w:val="20"/>
                <w:szCs w:val="20"/>
              </w:rPr>
              <w:t>Formation</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of</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the</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Portuguese</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language</w:t>
            </w:r>
            <w:proofErr w:type="spellEnd"/>
            <w:r w:rsidRPr="0070404F">
              <w:rPr>
                <w:rFonts w:ascii="Times New Roman" w:eastAsia="Times New Roman" w:hAnsi="Times New Roman" w:cs="Times New Roman"/>
                <w:b/>
                <w:sz w:val="20"/>
                <w:szCs w:val="20"/>
              </w:rPr>
              <w:t xml:space="preserve">; Celtic </w:t>
            </w:r>
            <w:proofErr w:type="spellStart"/>
            <w:r w:rsidRPr="0070404F">
              <w:rPr>
                <w:rFonts w:ascii="Times New Roman" w:eastAsia="Times New Roman" w:hAnsi="Times New Roman" w:cs="Times New Roman"/>
                <w:b/>
                <w:sz w:val="20"/>
                <w:szCs w:val="20"/>
              </w:rPr>
              <w:t>substrate</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Germanic</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and</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Arabic</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superstrates</w:t>
            </w:r>
            <w:proofErr w:type="spellEnd"/>
            <w:r w:rsidRPr="0070404F">
              <w:rPr>
                <w:rFonts w:ascii="Times New Roman" w:eastAsia="Times New Roman" w:hAnsi="Times New Roman" w:cs="Times New Roman"/>
                <w:b/>
                <w:sz w:val="20"/>
                <w:szCs w:val="20"/>
              </w:rPr>
              <w:t xml:space="preserve">; Evolution </w:t>
            </w:r>
            <w:proofErr w:type="spellStart"/>
            <w:r w:rsidRPr="0070404F">
              <w:rPr>
                <w:rFonts w:ascii="Times New Roman" w:eastAsia="Times New Roman" w:hAnsi="Times New Roman" w:cs="Times New Roman"/>
                <w:b/>
                <w:sz w:val="20"/>
                <w:szCs w:val="20"/>
              </w:rPr>
              <w:t>of</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the</w:t>
            </w:r>
            <w:proofErr w:type="spellEnd"/>
            <w:r w:rsidRPr="0070404F">
              <w:rPr>
                <w:rFonts w:ascii="Times New Roman" w:eastAsia="Times New Roman" w:hAnsi="Times New Roman" w:cs="Times New Roman"/>
                <w:b/>
                <w:sz w:val="20"/>
                <w:szCs w:val="20"/>
              </w:rPr>
              <w:t xml:space="preserve"> </w:t>
            </w:r>
            <w:proofErr w:type="spellStart"/>
            <w:r w:rsidRPr="0070404F">
              <w:rPr>
                <w:rFonts w:ascii="Times New Roman" w:eastAsia="Times New Roman" w:hAnsi="Times New Roman" w:cs="Times New Roman"/>
                <w:b/>
                <w:sz w:val="20"/>
                <w:szCs w:val="20"/>
              </w:rPr>
              <w:t>Galician-Portuguese</w:t>
            </w:r>
            <w:proofErr w:type="spellEnd"/>
            <w:r w:rsidRPr="0070404F">
              <w:rPr>
                <w:rFonts w:ascii="Times New Roman" w:eastAsia="Times New Roman" w:hAnsi="Times New Roman" w:cs="Times New Roman"/>
                <w:b/>
                <w:sz w:val="20"/>
                <w:szCs w:val="20"/>
              </w:rPr>
              <w:t xml:space="preserve"> romance; </w:t>
            </w:r>
            <w:proofErr w:type="spellStart"/>
            <w:r w:rsidRPr="0070404F">
              <w:rPr>
                <w:rFonts w:ascii="Times New Roman" w:eastAsia="Times New Roman" w:hAnsi="Times New Roman" w:cs="Times New Roman"/>
                <w:b/>
                <w:sz w:val="20"/>
                <w:szCs w:val="20"/>
              </w:rPr>
              <w:t>Discursive</w:t>
            </w:r>
            <w:proofErr w:type="spellEnd"/>
            <w:r w:rsidRPr="0070404F">
              <w:rPr>
                <w:rFonts w:ascii="Times New Roman" w:eastAsia="Times New Roman" w:hAnsi="Times New Roman" w:cs="Times New Roman"/>
                <w:b/>
                <w:sz w:val="20"/>
                <w:szCs w:val="20"/>
              </w:rPr>
              <w:t xml:space="preserve"> medieval </w:t>
            </w:r>
            <w:proofErr w:type="spellStart"/>
            <w:r w:rsidRPr="0070404F">
              <w:rPr>
                <w:rFonts w:ascii="Times New Roman" w:eastAsia="Times New Roman" w:hAnsi="Times New Roman" w:cs="Times New Roman"/>
                <w:b/>
                <w:sz w:val="20"/>
                <w:szCs w:val="20"/>
              </w:rPr>
              <w:t>traditions</w:t>
            </w:r>
            <w:proofErr w:type="spellEnd"/>
            <w:r w:rsidRPr="0070404F">
              <w:rPr>
                <w:rFonts w:ascii="Times New Roman" w:eastAsia="Times New Roman" w:hAnsi="Times New Roman" w:cs="Times New Roman"/>
                <w:b/>
                <w:sz w:val="20"/>
                <w:szCs w:val="20"/>
              </w:rPr>
              <w:t>.</w:t>
            </w:r>
          </w:p>
        </w:tc>
      </w:tr>
    </w:tbl>
    <w:p w14:paraId="33297B37" w14:textId="77777777" w:rsidR="00A7084B" w:rsidRDefault="00A7084B">
      <w:pPr>
        <w:spacing w:after="0" w:line="240" w:lineRule="auto"/>
        <w:jc w:val="right"/>
        <w:rPr>
          <w:rFonts w:ascii="Times New Roman" w:eastAsia="Times New Roman" w:hAnsi="Times New Roman" w:cs="Times New Roman"/>
        </w:rPr>
      </w:pPr>
    </w:p>
    <w:p w14:paraId="5968C4F2" w14:textId="77777777" w:rsidR="00A7084B" w:rsidRDefault="00A7084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88F100B" w14:textId="77777777" w:rsidR="0070404F" w:rsidRDefault="0070404F">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23585B32" w14:textId="633E0B88" w:rsidR="00A7084B" w:rsidRDefault="00000000" w:rsidP="00082624">
      <w:pPr>
        <w:spacing w:after="0" w:line="360" w:lineRule="auto"/>
        <w:ind w:firstLine="70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sz w:val="24"/>
          <w:szCs w:val="24"/>
        </w:rPr>
        <w:lastRenderedPageBreak/>
        <w:t>Quando pensamos na origem e expansão da língua portuguesa convém recordar que c</w:t>
      </w:r>
      <w:r>
        <w:rPr>
          <w:rFonts w:ascii="Times New Roman" w:eastAsia="Times New Roman" w:hAnsi="Times New Roman" w:cs="Times New Roman"/>
          <w:color w:val="262626"/>
          <w:sz w:val="24"/>
          <w:szCs w:val="24"/>
          <w:highlight w:val="white"/>
        </w:rPr>
        <w:t xml:space="preserve">omo afirma Ivo Castro “A língua portuguesa não nasceu ao mesmo tempo em todo o enorme espaço que hoje ocupa, mas num pequeno território do canto noroeste da Península Ibérica, de onde se expandiu na </w:t>
      </w:r>
      <w:r w:rsidR="00082624">
        <w:rPr>
          <w:rFonts w:ascii="Times New Roman" w:eastAsia="Times New Roman" w:hAnsi="Times New Roman" w:cs="Times New Roman"/>
          <w:color w:val="262626"/>
          <w:sz w:val="24"/>
          <w:szCs w:val="24"/>
          <w:highlight w:val="white"/>
        </w:rPr>
        <w:t>direção</w:t>
      </w:r>
      <w:r>
        <w:rPr>
          <w:rFonts w:ascii="Times New Roman" w:eastAsia="Times New Roman" w:hAnsi="Times New Roman" w:cs="Times New Roman"/>
          <w:color w:val="262626"/>
          <w:sz w:val="24"/>
          <w:szCs w:val="24"/>
          <w:highlight w:val="white"/>
        </w:rPr>
        <w:t xml:space="preserve"> do sul. Foi seu berço a Galécia Magna (que inclui a Galiza </w:t>
      </w:r>
      <w:r w:rsidR="00082624">
        <w:rPr>
          <w:rFonts w:ascii="Times New Roman" w:eastAsia="Times New Roman" w:hAnsi="Times New Roman" w:cs="Times New Roman"/>
          <w:color w:val="262626"/>
          <w:sz w:val="24"/>
          <w:szCs w:val="24"/>
          <w:highlight w:val="white"/>
        </w:rPr>
        <w:t>atual</w:t>
      </w:r>
      <w:r>
        <w:rPr>
          <w:rFonts w:ascii="Times New Roman" w:eastAsia="Times New Roman" w:hAnsi="Times New Roman" w:cs="Times New Roman"/>
          <w:color w:val="262626"/>
          <w:sz w:val="24"/>
          <w:szCs w:val="24"/>
          <w:highlight w:val="white"/>
        </w:rPr>
        <w:t>, parte do norte de Portugal e o ocidente das Astúrias)” (Castro 2006:8).</w:t>
      </w:r>
    </w:p>
    <w:p w14:paraId="0FAF5A7E"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área do Noroeste estava integrada inicialmente na província romana da Hispânia Citerior (197 a.C.), depois na Tarraconense (27 a.C.) e na terceira e final divisão, de Diocleciano (284 d.C.) na província da Gallaecia, a Galécia Magna, área de origem da língua portuguesa – que inclui a Galiza atual, e a parte do noroeste de Portugal.</w:t>
      </w:r>
    </w:p>
    <w:p w14:paraId="552F58A2" w14:textId="77777777" w:rsidR="00A7084B" w:rsidRDefault="00A7084B" w:rsidP="00082624">
      <w:pPr>
        <w:spacing w:after="0" w:line="360" w:lineRule="auto"/>
        <w:ind w:firstLine="700"/>
        <w:jc w:val="both"/>
        <w:rPr>
          <w:rFonts w:ascii="Times New Roman" w:eastAsia="Times New Roman" w:hAnsi="Times New Roman" w:cs="Times New Roman"/>
          <w:sz w:val="24"/>
          <w:szCs w:val="24"/>
        </w:rPr>
      </w:pPr>
    </w:p>
    <w:p w14:paraId="146815EC" w14:textId="77777777" w:rsidR="00A7084B" w:rsidRDefault="00000000" w:rsidP="0008262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IMAGEM 1 - AS PROVÍNCIAS ROMANAS DEPOIS DE 281 d.C.</w:t>
      </w:r>
    </w:p>
    <w:p w14:paraId="26AC4EE5" w14:textId="0EB5D4A6" w:rsidR="00A7084B" w:rsidRPr="00082624" w:rsidRDefault="00000000" w:rsidP="0008262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50DAB2A" wp14:editId="586C5A20">
            <wp:extent cx="3883971" cy="260394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883971" cy="2603943"/>
                    </a:xfrm>
                    <a:prstGeom prst="rect">
                      <a:avLst/>
                    </a:prstGeom>
                    <a:ln/>
                  </pic:spPr>
                </pic:pic>
              </a:graphicData>
            </a:graphic>
          </wp:inline>
        </w:drawing>
      </w:r>
    </w:p>
    <w:p w14:paraId="3B5B678E" w14:textId="1E2123C6" w:rsidR="00A7084B" w:rsidRDefault="00082624" w:rsidP="000826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w:t>
      </w:r>
      <w:r w:rsidRPr="00082624">
        <w:rPr>
          <w:rFonts w:ascii="Times New Roman" w:eastAsia="Times New Roman" w:hAnsi="Times New Roman" w:cs="Times New Roman"/>
          <w:sz w:val="20"/>
          <w:szCs w:val="20"/>
        </w:rPr>
        <w:t>Banza e Gonçalves 2018: 19-20</w:t>
      </w:r>
    </w:p>
    <w:p w14:paraId="0990AFD3" w14:textId="77777777" w:rsidR="00082624" w:rsidRDefault="00082624" w:rsidP="00082624">
      <w:pPr>
        <w:spacing w:after="0" w:line="360" w:lineRule="auto"/>
        <w:jc w:val="center"/>
        <w:rPr>
          <w:rFonts w:ascii="Times New Roman" w:eastAsia="Times New Roman" w:hAnsi="Times New Roman" w:cs="Times New Roman"/>
          <w:sz w:val="24"/>
          <w:szCs w:val="24"/>
        </w:rPr>
      </w:pPr>
    </w:p>
    <w:p w14:paraId="3CA08D8D"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imposição do latim pode ser considerada como o aspecto central do processo de romanização na Península, estando na origem das atuais línguas ibéricas. Mas, na verdade, não pode ser negligenciada a importância de línguas anteriores, de substrato, pré-existentes, e das que posteriormente entraram em contacto com o latim vulgar hispânico. São línguas dominadas que deixam, no entanto, vestígios. Assim, as populações celtas influenciaram a diferenciação horizontal do latim vulgar e do romance hispânico. Este povo era sem dúvida dominante na península Ibérica no período pré-romano e as suas tribos e a sua língua expandiam-se pela quase totalidade do território </w:t>
      </w:r>
      <w:r>
        <w:rPr>
          <w:rFonts w:ascii="Times New Roman" w:eastAsia="Times New Roman" w:hAnsi="Times New Roman" w:cs="Times New Roman"/>
          <w:sz w:val="24"/>
          <w:szCs w:val="24"/>
        </w:rPr>
        <w:lastRenderedPageBreak/>
        <w:t>peninsular. E os povos e línguas germânicos influenciaram a etapa de formação do idioma posteriormente à romanização, no período proto românico.</w:t>
      </w:r>
    </w:p>
    <w:p w14:paraId="76632154"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Estas influências são sobretudo notórias nos aspetos lexicais, mas não exclusivamente desse domínio. </w:t>
      </w:r>
    </w:p>
    <w:p w14:paraId="54027BD1"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período de formação da língua é um período obscuro. Numa época remota, antes da chegada dos celtas, a península ibérica foi mesmo habitada por povos não indo-europeus, como os Euscaros, os Iberos e os </w:t>
      </w:r>
      <w:proofErr w:type="spellStart"/>
      <w:r>
        <w:rPr>
          <w:rFonts w:ascii="Times New Roman" w:eastAsia="Times New Roman" w:hAnsi="Times New Roman" w:cs="Times New Roman"/>
          <w:sz w:val="24"/>
          <w:szCs w:val="24"/>
        </w:rPr>
        <w:t>Tartessos</w:t>
      </w:r>
      <w:proofErr w:type="spellEnd"/>
      <w:r>
        <w:rPr>
          <w:rFonts w:ascii="Times New Roman" w:eastAsia="Times New Roman" w:hAnsi="Times New Roman" w:cs="Times New Roman"/>
          <w:sz w:val="24"/>
          <w:szCs w:val="24"/>
        </w:rPr>
        <w:t xml:space="preserve">, que poderão ter exercido alguma influência linguística. Há razões para crer, por exemplo, que a tendência à posposição de adjetivos poderá ter sido favorecida por um substrato pré-indo-europeu. Vejam-se os exemplos peninsulares de posposição nos topónimos </w:t>
      </w:r>
      <w:r>
        <w:rPr>
          <w:rFonts w:ascii="Times New Roman" w:eastAsia="Times New Roman" w:hAnsi="Times New Roman" w:cs="Times New Roman"/>
          <w:i/>
          <w:sz w:val="24"/>
          <w:szCs w:val="24"/>
        </w:rPr>
        <w:t xml:space="preserve">Vila Nova </w:t>
      </w:r>
      <w:r>
        <w:rPr>
          <w:rFonts w:ascii="Times New Roman" w:eastAsia="Times New Roman" w:hAnsi="Times New Roman" w:cs="Times New Roman"/>
          <w:sz w:val="24"/>
          <w:szCs w:val="24"/>
        </w:rPr>
        <w:t>e</w:t>
      </w:r>
      <w:r>
        <w:rPr>
          <w:rFonts w:ascii="Times New Roman" w:eastAsia="Times New Roman" w:hAnsi="Times New Roman" w:cs="Times New Roman"/>
          <w:i/>
          <w:sz w:val="24"/>
          <w:szCs w:val="24"/>
        </w:rPr>
        <w:t xml:space="preserve"> Villa Nueva,</w:t>
      </w:r>
      <w:r>
        <w:rPr>
          <w:rFonts w:ascii="Times New Roman" w:eastAsia="Times New Roman" w:hAnsi="Times New Roman" w:cs="Times New Roman"/>
          <w:sz w:val="24"/>
          <w:szCs w:val="24"/>
        </w:rPr>
        <w:t xml:space="preserve"> enquanto no modelo indo europeu os adjetivos são antepostos como se pode observar em topónimos como </w:t>
      </w:r>
      <w:r>
        <w:rPr>
          <w:rFonts w:ascii="Times New Roman" w:eastAsia="Times New Roman" w:hAnsi="Times New Roman" w:cs="Times New Roman"/>
          <w:i/>
          <w:sz w:val="24"/>
          <w:szCs w:val="24"/>
        </w:rPr>
        <w:t xml:space="preserve">Neville, Novgorod, Newcastle, </w:t>
      </w:r>
      <w:proofErr w:type="spellStart"/>
      <w:r>
        <w:rPr>
          <w:rFonts w:ascii="Times New Roman" w:eastAsia="Times New Roman" w:hAnsi="Times New Roman" w:cs="Times New Roman"/>
          <w:i/>
          <w:sz w:val="24"/>
          <w:szCs w:val="24"/>
        </w:rPr>
        <w:t>Neapolis</w:t>
      </w:r>
      <w:proofErr w:type="spellEnd"/>
      <w:r>
        <w:rPr>
          <w:rFonts w:ascii="Times New Roman" w:eastAsia="Times New Roman" w:hAnsi="Times New Roman" w:cs="Times New Roman"/>
          <w:sz w:val="24"/>
          <w:szCs w:val="24"/>
        </w:rPr>
        <w:t>.</w:t>
      </w:r>
    </w:p>
    <w:p w14:paraId="7E54D4C4"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também no português algumas palavras de provável origem pré-celta, pré-indo-europeia, como: </w:t>
      </w:r>
      <w:r>
        <w:rPr>
          <w:rFonts w:ascii="Times New Roman" w:eastAsia="Times New Roman" w:hAnsi="Times New Roman" w:cs="Times New Roman"/>
          <w:i/>
          <w:sz w:val="24"/>
          <w:szCs w:val="24"/>
        </w:rPr>
        <w:t xml:space="preserve">buraco, coelho, esquerdo, gordo, </w:t>
      </w:r>
      <w:proofErr w:type="spellStart"/>
      <w:r>
        <w:rPr>
          <w:rFonts w:ascii="Times New Roman" w:eastAsia="Times New Roman" w:hAnsi="Times New Roman" w:cs="Times New Roman"/>
          <w:i/>
          <w:sz w:val="24"/>
          <w:szCs w:val="24"/>
        </w:rPr>
        <w:t>nava</w:t>
      </w:r>
      <w:proofErr w:type="spellEnd"/>
      <w:r>
        <w:rPr>
          <w:rFonts w:ascii="Times New Roman" w:eastAsia="Times New Roman" w:hAnsi="Times New Roman" w:cs="Times New Roman"/>
          <w:i/>
          <w:sz w:val="24"/>
          <w:szCs w:val="24"/>
        </w:rPr>
        <w:t>, páramo, tojo</w:t>
      </w:r>
      <w:r>
        <w:rPr>
          <w:rFonts w:ascii="Times New Roman" w:eastAsia="Times New Roman" w:hAnsi="Times New Roman" w:cs="Times New Roman"/>
          <w:sz w:val="24"/>
          <w:szCs w:val="24"/>
        </w:rPr>
        <w:t>. (Silva Neto, 1999: 284-286). Mas linguisticamente muito mais importante foi a migração dos Celtas: uma migração indo-europeia que ocupou as áreas do noroeste e toda a meseta central da península ibérica. Inicialmente seriam tribos seminômades, posteriormente sedentarizadas que entraram em contato com diferentes populações locais.</w:t>
      </w:r>
    </w:p>
    <w:p w14:paraId="17736D39"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Os Celtas entraram entre os séculos VIII e VI a.C. e ocuparam algumas regiões com fraca densidade populacional e pressionaram também os Iberos, com os quais um pouco mais tarde interagiram na região central da península (área denominada dos celtiberos). Ocuparam a meseta central e dominaram também a área dos Lusitanos.  (Silva Neto, 1999: 58-61.; </w:t>
      </w:r>
      <w:proofErr w:type="spellStart"/>
      <w:r>
        <w:rPr>
          <w:rFonts w:ascii="Times New Roman" w:eastAsia="Times New Roman" w:hAnsi="Times New Roman" w:cs="Times New Roman"/>
          <w:sz w:val="24"/>
          <w:szCs w:val="24"/>
        </w:rPr>
        <w:t>Teyssier</w:t>
      </w:r>
      <w:proofErr w:type="spellEnd"/>
      <w:r>
        <w:rPr>
          <w:rFonts w:ascii="Times New Roman" w:eastAsia="Times New Roman" w:hAnsi="Times New Roman" w:cs="Times New Roman"/>
          <w:sz w:val="24"/>
          <w:szCs w:val="24"/>
        </w:rPr>
        <w:t xml:space="preserve">, 1984: 4) Era evidente a supremacia da cultura celta que foi exercendo uma influência, uma </w:t>
      </w:r>
      <w:proofErr w:type="spellStart"/>
      <w:r>
        <w:rPr>
          <w:rFonts w:ascii="Times New Roman" w:eastAsia="Times New Roman" w:hAnsi="Times New Roman" w:cs="Times New Roman"/>
          <w:sz w:val="24"/>
          <w:szCs w:val="24"/>
        </w:rPr>
        <w:t>celtização</w:t>
      </w:r>
      <w:proofErr w:type="spellEnd"/>
      <w:r>
        <w:rPr>
          <w:rFonts w:ascii="Times New Roman" w:eastAsia="Times New Roman" w:hAnsi="Times New Roman" w:cs="Times New Roman"/>
          <w:sz w:val="24"/>
          <w:szCs w:val="24"/>
        </w:rPr>
        <w:t xml:space="preserve"> progressiva das tribos autóctones de modo que à data da chegada dos romanos à península estava unificada e sobretudo habitada por populações celtas ou fortemente </w:t>
      </w:r>
      <w:proofErr w:type="spellStart"/>
      <w:r>
        <w:rPr>
          <w:rFonts w:ascii="Times New Roman" w:eastAsia="Times New Roman" w:hAnsi="Times New Roman" w:cs="Times New Roman"/>
          <w:sz w:val="24"/>
          <w:szCs w:val="24"/>
        </w:rPr>
        <w:t>celtizadas</w:t>
      </w:r>
      <w:proofErr w:type="spellEnd"/>
      <w:r>
        <w:rPr>
          <w:rFonts w:ascii="Times New Roman" w:eastAsia="Times New Roman" w:hAnsi="Times New Roman" w:cs="Times New Roman"/>
          <w:sz w:val="24"/>
          <w:szCs w:val="24"/>
        </w:rPr>
        <w:t>. Na região do Noroeste, os Galécios manifestavam uma cultura específica (castreja) com povoações situadas em locais elevados, denominados castros, com casas caracteristicamente circulares.  Podemos observar os elementos da influência celta na área de formação da língua portuguesa e a sua persistência.</w:t>
      </w:r>
    </w:p>
    <w:p w14:paraId="4231EDA9" w14:textId="77777777" w:rsidR="00A7084B" w:rsidRPr="00082624" w:rsidRDefault="00000000" w:rsidP="00082624">
      <w:pPr>
        <w:spacing w:after="0" w:line="360" w:lineRule="auto"/>
        <w:ind w:firstLine="70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Eles distribuem-se por diferentes áreas linguísticas como por exemplo na Toponímia. Podemos observar o nome dos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principais cursos de água que atravessam a </w:t>
      </w:r>
      <w:r>
        <w:rPr>
          <w:rFonts w:ascii="Times New Roman" w:eastAsia="Times New Roman" w:hAnsi="Times New Roman" w:cs="Times New Roman"/>
          <w:sz w:val="24"/>
          <w:szCs w:val="24"/>
        </w:rPr>
        <w:lastRenderedPageBreak/>
        <w:t xml:space="preserve">área da língua portuguesa: </w:t>
      </w:r>
      <w:r>
        <w:rPr>
          <w:rFonts w:ascii="Times New Roman" w:eastAsia="Times New Roman" w:hAnsi="Times New Roman" w:cs="Times New Roman"/>
          <w:i/>
          <w:sz w:val="24"/>
          <w:szCs w:val="24"/>
        </w:rPr>
        <w:t>Minho, Mondego, Douro, Tejo, Guadiana</w:t>
      </w:r>
      <w:r>
        <w:rPr>
          <w:rFonts w:ascii="Times New Roman" w:eastAsia="Times New Roman" w:hAnsi="Times New Roman" w:cs="Times New Roman"/>
          <w:sz w:val="24"/>
          <w:szCs w:val="24"/>
        </w:rPr>
        <w:t xml:space="preserve"> e topónimos com diversos sufixos ou prefixos. Com o sufixo </w:t>
      </w:r>
      <w:r>
        <w:rPr>
          <w:rFonts w:ascii="Times New Roman" w:eastAsia="Times New Roman" w:hAnsi="Times New Roman" w:cs="Times New Roman"/>
          <w:i/>
          <w:sz w:val="24"/>
          <w:szCs w:val="24"/>
        </w:rPr>
        <w:t>-briga</w:t>
      </w:r>
      <w:r>
        <w:rPr>
          <w:rFonts w:ascii="Times New Roman" w:eastAsia="Times New Roman" w:hAnsi="Times New Roman" w:cs="Times New Roman"/>
          <w:sz w:val="24"/>
          <w:szCs w:val="24"/>
        </w:rPr>
        <w:t xml:space="preserve"> que significa elevação, fortificação, castelo como em </w:t>
      </w:r>
      <w:proofErr w:type="spellStart"/>
      <w:r>
        <w:rPr>
          <w:rFonts w:ascii="Times New Roman" w:eastAsia="Times New Roman" w:hAnsi="Times New Roman" w:cs="Times New Roman"/>
          <w:i/>
          <w:sz w:val="24"/>
          <w:szCs w:val="24"/>
        </w:rPr>
        <w:t>Conímbriga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(Coimbra),</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Cetóbriga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(Setúbal),</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Lacóbriga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(Lagos),</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Sesímbriga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(Sesimbra)</w:t>
      </w:r>
      <w:r>
        <w:rPr>
          <w:rFonts w:ascii="Times New Roman" w:eastAsia="Times New Roman" w:hAnsi="Times New Roman" w:cs="Times New Roman"/>
          <w:i/>
          <w:sz w:val="24"/>
          <w:szCs w:val="24"/>
        </w:rPr>
        <w:t xml:space="preserve"> ou </w:t>
      </w:r>
      <w:proofErr w:type="spellStart"/>
      <w:r>
        <w:rPr>
          <w:rFonts w:ascii="Times New Roman" w:eastAsia="Times New Roman" w:hAnsi="Times New Roman" w:cs="Times New Roman"/>
          <w:i/>
          <w:sz w:val="24"/>
          <w:szCs w:val="24"/>
        </w:rPr>
        <w:t>Tongóbriga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cidade celta romanizada localizada no Freixo, Marco de Canaveses)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topónimos com o sufixo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antia</w:t>
      </w:r>
      <w:proofErr w:type="spellEnd"/>
      <w:r>
        <w:rPr>
          <w:rFonts w:ascii="Times New Roman" w:eastAsia="Times New Roman" w:hAnsi="Times New Roman" w:cs="Times New Roman"/>
          <w:sz w:val="24"/>
          <w:szCs w:val="24"/>
        </w:rPr>
        <w:t xml:space="preserve"> como em </w:t>
      </w:r>
      <w:proofErr w:type="spellStart"/>
      <w:r>
        <w:rPr>
          <w:rFonts w:ascii="Times New Roman" w:eastAsia="Times New Roman" w:hAnsi="Times New Roman" w:cs="Times New Roman"/>
          <w:sz w:val="24"/>
          <w:szCs w:val="24"/>
        </w:rPr>
        <w:t>Bragantia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(Bragança); topónimos com o radical </w:t>
      </w:r>
      <w:proofErr w:type="spellStart"/>
      <w:r>
        <w:rPr>
          <w:rFonts w:ascii="Times New Roman" w:eastAsia="Times New Roman" w:hAnsi="Times New Roman" w:cs="Times New Roman"/>
          <w:i/>
          <w:sz w:val="24"/>
          <w:szCs w:val="24"/>
        </w:rPr>
        <w:t>brag</w:t>
      </w:r>
      <w:proofErr w:type="spellEnd"/>
      <w:r>
        <w:rPr>
          <w:rFonts w:ascii="Times New Roman" w:eastAsia="Times New Roman" w:hAnsi="Times New Roman" w:cs="Times New Roman"/>
          <w:sz w:val="24"/>
          <w:szCs w:val="24"/>
        </w:rPr>
        <w:t xml:space="preserve">- como em Braga e Bragança; topónimos com o radical </w:t>
      </w:r>
      <w:r>
        <w:rPr>
          <w:rFonts w:ascii="Times New Roman" w:eastAsia="Times New Roman" w:hAnsi="Times New Roman" w:cs="Times New Roman"/>
          <w:i/>
          <w:sz w:val="24"/>
          <w:szCs w:val="24"/>
        </w:rPr>
        <w:t>pen-</w:t>
      </w:r>
      <w:r>
        <w:rPr>
          <w:rFonts w:ascii="Times New Roman" w:eastAsia="Times New Roman" w:hAnsi="Times New Roman" w:cs="Times New Roman"/>
          <w:sz w:val="24"/>
          <w:szCs w:val="24"/>
        </w:rPr>
        <w:t xml:space="preserve"> como em Penalva, Penafiel, Penamacor, </w:t>
      </w:r>
      <w:proofErr w:type="spellStart"/>
      <w:r>
        <w:rPr>
          <w:rFonts w:ascii="Times New Roman" w:eastAsia="Times New Roman" w:hAnsi="Times New Roman" w:cs="Times New Roman"/>
          <w:sz w:val="24"/>
          <w:szCs w:val="24"/>
        </w:rPr>
        <w:t>Penodono</w:t>
      </w:r>
      <w:proofErr w:type="spellEnd"/>
      <w:r>
        <w:rPr>
          <w:rFonts w:ascii="Times New Roman" w:eastAsia="Times New Roman" w:hAnsi="Times New Roman" w:cs="Times New Roman"/>
          <w:sz w:val="24"/>
          <w:szCs w:val="24"/>
        </w:rPr>
        <w:t xml:space="preserve"> e outros topónimos com </w:t>
      </w:r>
      <w:r w:rsidRPr="00082624">
        <w:rPr>
          <w:rFonts w:ascii="Times New Roman" w:eastAsia="Times New Roman" w:hAnsi="Times New Roman" w:cs="Times New Roman"/>
          <w:color w:val="000000" w:themeColor="text1"/>
          <w:sz w:val="24"/>
          <w:szCs w:val="24"/>
        </w:rPr>
        <w:t xml:space="preserve">formação variável como </w:t>
      </w:r>
      <w:proofErr w:type="spellStart"/>
      <w:r w:rsidRPr="00082624">
        <w:rPr>
          <w:rFonts w:ascii="Times New Roman" w:eastAsia="Times New Roman" w:hAnsi="Times New Roman" w:cs="Times New Roman"/>
          <w:color w:val="000000" w:themeColor="text1"/>
          <w:sz w:val="24"/>
          <w:szCs w:val="24"/>
        </w:rPr>
        <w:t>Bagunte</w:t>
      </w:r>
      <w:proofErr w:type="spellEnd"/>
      <w:r w:rsidRPr="00082624">
        <w:rPr>
          <w:rFonts w:ascii="Times New Roman" w:eastAsia="Times New Roman" w:hAnsi="Times New Roman" w:cs="Times New Roman"/>
          <w:color w:val="000000" w:themeColor="text1"/>
          <w:sz w:val="24"/>
          <w:szCs w:val="24"/>
        </w:rPr>
        <w:t xml:space="preserve">, Vila do Conde, Évora, Rates, </w:t>
      </w:r>
      <w:proofErr w:type="spellStart"/>
      <w:r w:rsidRPr="00082624">
        <w:rPr>
          <w:rFonts w:ascii="Times New Roman" w:eastAsia="Times New Roman" w:hAnsi="Times New Roman" w:cs="Times New Roman"/>
          <w:color w:val="000000" w:themeColor="text1"/>
          <w:sz w:val="24"/>
          <w:szCs w:val="24"/>
        </w:rPr>
        <w:t>Santagões</w:t>
      </w:r>
      <w:proofErr w:type="spellEnd"/>
      <w:r w:rsidRPr="00082624">
        <w:rPr>
          <w:rFonts w:ascii="Times New Roman" w:eastAsia="Times New Roman" w:hAnsi="Times New Roman" w:cs="Times New Roman"/>
          <w:color w:val="000000" w:themeColor="text1"/>
          <w:sz w:val="24"/>
          <w:szCs w:val="24"/>
        </w:rPr>
        <w:t>.</w:t>
      </w:r>
    </w:p>
    <w:p w14:paraId="107750F4"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sidRPr="00082624">
        <w:rPr>
          <w:rFonts w:ascii="Times New Roman" w:eastAsia="Times New Roman" w:hAnsi="Times New Roman" w:cs="Times New Roman"/>
          <w:color w:val="000000" w:themeColor="text1"/>
          <w:sz w:val="24"/>
          <w:szCs w:val="24"/>
        </w:rPr>
        <w:t>Sobre os elementos de substrato celta que persistiram no léxico do português, diz Serafim da Silva Neto: “tais palavras dizem respeito a acidentes de terreno, a produções agrícolas, a instrumentos e coisas do campo.” (Silva Neto 1999: 276). São apontadas como elementos de substrato celta diversas formas lexicais, de diferentes campos semânticos, como por exemplo:</w:t>
      </w:r>
      <w:r w:rsidRPr="00082624">
        <w:rPr>
          <w:rFonts w:ascii="Times New Roman" w:eastAsia="Times New Roman" w:hAnsi="Times New Roman" w:cs="Times New Roman"/>
          <w:i/>
          <w:color w:val="000000" w:themeColor="text1"/>
          <w:sz w:val="24"/>
          <w:szCs w:val="24"/>
        </w:rPr>
        <w:t xml:space="preserve">  lousa</w:t>
      </w:r>
      <w:r w:rsidRPr="00082624">
        <w:rPr>
          <w:rFonts w:ascii="Times New Roman" w:eastAsia="Times New Roman" w:hAnsi="Times New Roman" w:cs="Times New Roman"/>
          <w:color w:val="000000" w:themeColor="text1"/>
          <w:sz w:val="24"/>
          <w:szCs w:val="24"/>
        </w:rPr>
        <w:t xml:space="preserve"> (lâmina de pedra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grenha</w:t>
      </w:r>
      <w:r>
        <w:rPr>
          <w:rFonts w:ascii="Times New Roman" w:eastAsia="Times New Roman" w:hAnsi="Times New Roman" w:cs="Times New Roman"/>
          <w:sz w:val="24"/>
          <w:szCs w:val="24"/>
        </w:rPr>
        <w:t xml:space="preserve"> (capelos, barba), </w:t>
      </w:r>
      <w:proofErr w:type="spellStart"/>
      <w:r>
        <w:rPr>
          <w:rFonts w:ascii="Times New Roman" w:eastAsia="Times New Roman" w:hAnsi="Times New Roman" w:cs="Times New Roman"/>
          <w:i/>
          <w:sz w:val="24"/>
          <w:szCs w:val="24"/>
        </w:rPr>
        <w:t>braga</w:t>
      </w:r>
      <w:proofErr w:type="spellEnd"/>
      <w:r>
        <w:rPr>
          <w:rFonts w:ascii="Times New Roman" w:eastAsia="Times New Roman" w:hAnsi="Times New Roman" w:cs="Times New Roman"/>
          <w:sz w:val="24"/>
          <w:szCs w:val="24"/>
        </w:rPr>
        <w:t xml:space="preserve"> (calções típicos gauleses), </w:t>
      </w:r>
      <w:proofErr w:type="spellStart"/>
      <w:r>
        <w:rPr>
          <w:rFonts w:ascii="Times New Roman" w:eastAsia="Times New Roman" w:hAnsi="Times New Roman" w:cs="Times New Roman"/>
          <w:i/>
          <w:sz w:val="24"/>
          <w:szCs w:val="24"/>
        </w:rPr>
        <w:t>olga</w:t>
      </w:r>
      <w:proofErr w:type="spellEnd"/>
      <w:r>
        <w:rPr>
          <w:rFonts w:ascii="Times New Roman" w:eastAsia="Times New Roman" w:hAnsi="Times New Roman" w:cs="Times New Roman"/>
          <w:sz w:val="24"/>
          <w:szCs w:val="24"/>
        </w:rPr>
        <w:t xml:space="preserve"> (campo fértil) e </w:t>
      </w:r>
      <w:r>
        <w:rPr>
          <w:rFonts w:ascii="Times New Roman" w:eastAsia="Times New Roman" w:hAnsi="Times New Roman" w:cs="Times New Roman"/>
          <w:i/>
          <w:sz w:val="24"/>
          <w:szCs w:val="24"/>
        </w:rPr>
        <w:t>barro</w:t>
      </w:r>
      <w:r>
        <w:rPr>
          <w:rFonts w:ascii="Times New Roman" w:eastAsia="Times New Roman" w:hAnsi="Times New Roman" w:cs="Times New Roman"/>
          <w:sz w:val="24"/>
          <w:szCs w:val="24"/>
        </w:rPr>
        <w:t xml:space="preserve"> (argila) (cf. Silva Neto, 1999: 278-283)</w:t>
      </w:r>
    </w:p>
    <w:p w14:paraId="4C694AFA" w14:textId="77777777" w:rsidR="00A7084B" w:rsidRPr="00082624" w:rsidRDefault="00000000" w:rsidP="00082624">
      <w:pPr>
        <w:spacing w:after="0" w:line="360" w:lineRule="auto"/>
        <w:ind w:firstLine="700"/>
        <w:jc w:val="both"/>
        <w:rPr>
          <w:rFonts w:ascii="Times New Roman" w:eastAsia="Times New Roman" w:hAnsi="Times New Roman" w:cs="Times New Roman"/>
          <w:i/>
          <w:color w:val="000000" w:themeColor="text1"/>
          <w:sz w:val="24"/>
          <w:szCs w:val="24"/>
        </w:rPr>
      </w:pPr>
      <w:r w:rsidRPr="00082624">
        <w:rPr>
          <w:rFonts w:ascii="Times New Roman" w:eastAsia="Times New Roman" w:hAnsi="Times New Roman" w:cs="Times New Roman"/>
          <w:color w:val="000000" w:themeColor="text1"/>
          <w:sz w:val="24"/>
          <w:szCs w:val="24"/>
        </w:rPr>
        <w:t xml:space="preserve">São também de origem celta algumas formas lexicais referentes a ‘disposição de terreno’ como </w:t>
      </w:r>
      <w:r w:rsidRPr="00082624">
        <w:rPr>
          <w:rFonts w:ascii="Times New Roman" w:eastAsia="Times New Roman" w:hAnsi="Times New Roman" w:cs="Times New Roman"/>
          <w:i/>
          <w:color w:val="000000" w:themeColor="text1"/>
          <w:sz w:val="24"/>
          <w:szCs w:val="24"/>
        </w:rPr>
        <w:t xml:space="preserve">arroio, balsa, barranco, barroca, bouça, brejo, </w:t>
      </w:r>
      <w:proofErr w:type="spellStart"/>
      <w:r w:rsidRPr="00082624">
        <w:rPr>
          <w:rFonts w:ascii="Times New Roman" w:eastAsia="Times New Roman" w:hAnsi="Times New Roman" w:cs="Times New Roman"/>
          <w:i/>
          <w:color w:val="000000" w:themeColor="text1"/>
          <w:sz w:val="24"/>
          <w:szCs w:val="24"/>
        </w:rPr>
        <w:t>barga</w:t>
      </w:r>
      <w:proofErr w:type="spellEnd"/>
      <w:r w:rsidRPr="00082624">
        <w:rPr>
          <w:rFonts w:ascii="Times New Roman" w:eastAsia="Times New Roman" w:hAnsi="Times New Roman" w:cs="Times New Roman"/>
          <w:i/>
          <w:color w:val="000000" w:themeColor="text1"/>
          <w:sz w:val="24"/>
          <w:szCs w:val="24"/>
        </w:rPr>
        <w:t xml:space="preserve">, bardo, charneca, chedas, </w:t>
      </w:r>
      <w:proofErr w:type="spellStart"/>
      <w:r w:rsidRPr="00082624">
        <w:rPr>
          <w:rFonts w:ascii="Times New Roman" w:eastAsia="Times New Roman" w:hAnsi="Times New Roman" w:cs="Times New Roman"/>
          <w:i/>
          <w:color w:val="000000" w:themeColor="text1"/>
          <w:sz w:val="24"/>
          <w:szCs w:val="24"/>
        </w:rPr>
        <w:t>cocoruto</w:t>
      </w:r>
      <w:proofErr w:type="spellEnd"/>
      <w:r w:rsidRPr="00082624">
        <w:rPr>
          <w:rFonts w:ascii="Times New Roman" w:eastAsia="Times New Roman" w:hAnsi="Times New Roman" w:cs="Times New Roman"/>
          <w:i/>
          <w:color w:val="000000" w:themeColor="text1"/>
          <w:sz w:val="24"/>
          <w:szCs w:val="24"/>
        </w:rPr>
        <w:t xml:space="preserve">, córrego / </w:t>
      </w:r>
      <w:proofErr w:type="spellStart"/>
      <w:r w:rsidRPr="00082624">
        <w:rPr>
          <w:rFonts w:ascii="Times New Roman" w:eastAsia="Times New Roman" w:hAnsi="Times New Roman" w:cs="Times New Roman"/>
          <w:i/>
          <w:color w:val="000000" w:themeColor="text1"/>
          <w:sz w:val="24"/>
          <w:szCs w:val="24"/>
        </w:rPr>
        <w:t>corgo</w:t>
      </w:r>
      <w:proofErr w:type="spellEnd"/>
      <w:r w:rsidRPr="00082624">
        <w:rPr>
          <w:rFonts w:ascii="Times New Roman" w:eastAsia="Times New Roman" w:hAnsi="Times New Roman" w:cs="Times New Roman"/>
          <w:i/>
          <w:color w:val="000000" w:themeColor="text1"/>
          <w:sz w:val="24"/>
          <w:szCs w:val="24"/>
        </w:rPr>
        <w:t xml:space="preserve">, </w:t>
      </w:r>
      <w:proofErr w:type="spellStart"/>
      <w:r w:rsidRPr="00082624">
        <w:rPr>
          <w:rFonts w:ascii="Times New Roman" w:eastAsia="Times New Roman" w:hAnsi="Times New Roman" w:cs="Times New Roman"/>
          <w:i/>
          <w:color w:val="000000" w:themeColor="text1"/>
          <w:sz w:val="24"/>
          <w:szCs w:val="24"/>
        </w:rPr>
        <w:t>gândara</w:t>
      </w:r>
      <w:proofErr w:type="spellEnd"/>
      <w:r w:rsidRPr="00082624">
        <w:rPr>
          <w:rFonts w:ascii="Times New Roman" w:eastAsia="Times New Roman" w:hAnsi="Times New Roman" w:cs="Times New Roman"/>
          <w:i/>
          <w:color w:val="000000" w:themeColor="text1"/>
          <w:sz w:val="24"/>
          <w:szCs w:val="24"/>
        </w:rPr>
        <w:t>/</w:t>
      </w:r>
      <w:proofErr w:type="spellStart"/>
      <w:r w:rsidRPr="00082624">
        <w:rPr>
          <w:rFonts w:ascii="Times New Roman" w:eastAsia="Times New Roman" w:hAnsi="Times New Roman" w:cs="Times New Roman"/>
          <w:i/>
          <w:color w:val="000000" w:themeColor="text1"/>
          <w:sz w:val="24"/>
          <w:szCs w:val="24"/>
        </w:rPr>
        <w:t>gandra</w:t>
      </w:r>
      <w:proofErr w:type="spellEnd"/>
      <w:r w:rsidRPr="00082624">
        <w:rPr>
          <w:rFonts w:ascii="Times New Roman" w:eastAsia="Times New Roman" w:hAnsi="Times New Roman" w:cs="Times New Roman"/>
          <w:i/>
          <w:color w:val="000000" w:themeColor="text1"/>
          <w:sz w:val="24"/>
          <w:szCs w:val="24"/>
        </w:rPr>
        <w:t xml:space="preserve">, laje, lájea, lapa, lasca, lura, maninho, mata, mouta, queiró, seara, toca </w:t>
      </w:r>
      <w:r w:rsidRPr="00082624">
        <w:rPr>
          <w:rFonts w:ascii="Times New Roman" w:eastAsia="Times New Roman" w:hAnsi="Times New Roman" w:cs="Times New Roman"/>
          <w:color w:val="000000" w:themeColor="text1"/>
          <w:sz w:val="24"/>
          <w:szCs w:val="24"/>
        </w:rPr>
        <w:t xml:space="preserve">e </w:t>
      </w:r>
      <w:r w:rsidRPr="00082624">
        <w:rPr>
          <w:rFonts w:ascii="Times New Roman" w:eastAsia="Times New Roman" w:hAnsi="Times New Roman" w:cs="Times New Roman"/>
          <w:i/>
          <w:color w:val="000000" w:themeColor="text1"/>
          <w:sz w:val="24"/>
          <w:szCs w:val="24"/>
        </w:rPr>
        <w:t>várzea</w:t>
      </w:r>
      <w:r w:rsidRPr="00082624">
        <w:rPr>
          <w:rFonts w:ascii="Times New Roman" w:eastAsia="Times New Roman" w:hAnsi="Times New Roman" w:cs="Times New Roman"/>
          <w:color w:val="000000" w:themeColor="text1"/>
          <w:sz w:val="24"/>
          <w:szCs w:val="24"/>
        </w:rPr>
        <w:t xml:space="preserve">; e ainda palavras de outros campos semânticos, muito diversos como por exemplo: </w:t>
      </w:r>
      <w:r w:rsidRPr="00082624">
        <w:rPr>
          <w:rFonts w:ascii="Times New Roman" w:eastAsia="Times New Roman" w:hAnsi="Times New Roman" w:cs="Times New Roman"/>
          <w:i/>
          <w:color w:val="000000" w:themeColor="text1"/>
          <w:sz w:val="24"/>
          <w:szCs w:val="24"/>
        </w:rPr>
        <w:t xml:space="preserve">berço, bruxa, cambo, camurça, caruma, carvalho, coto, gamo, manteiga, tascar, tasquinhar </w:t>
      </w:r>
      <w:r w:rsidRPr="00082624">
        <w:rPr>
          <w:rFonts w:ascii="Times New Roman" w:eastAsia="Times New Roman" w:hAnsi="Times New Roman" w:cs="Times New Roman"/>
          <w:color w:val="000000" w:themeColor="text1"/>
          <w:sz w:val="24"/>
          <w:szCs w:val="24"/>
        </w:rPr>
        <w:t>e</w:t>
      </w:r>
      <w:r w:rsidRPr="00082624">
        <w:rPr>
          <w:rFonts w:ascii="Times New Roman" w:eastAsia="Times New Roman" w:hAnsi="Times New Roman" w:cs="Times New Roman"/>
          <w:i/>
          <w:color w:val="000000" w:themeColor="text1"/>
          <w:sz w:val="24"/>
          <w:szCs w:val="24"/>
        </w:rPr>
        <w:t xml:space="preserve"> trapo.</w:t>
      </w:r>
    </w:p>
    <w:p w14:paraId="7E6E2458"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ponto de vista da formação da língua não é fácil, de fato, reconstituir o estado linguístico do período de contato entre o latim da romanização e a língua anterior mais falada na península – a língua celta.</w:t>
      </w:r>
    </w:p>
    <w:p w14:paraId="627547C4" w14:textId="77777777" w:rsidR="00A7084B" w:rsidRPr="00082624" w:rsidRDefault="00000000" w:rsidP="00082624">
      <w:pPr>
        <w:spacing w:after="0" w:line="360" w:lineRule="auto"/>
        <w:ind w:firstLine="700"/>
        <w:jc w:val="both"/>
        <w:rPr>
          <w:rFonts w:ascii="Times New Roman" w:eastAsia="Times New Roman" w:hAnsi="Times New Roman" w:cs="Times New Roman"/>
          <w:color w:val="000000" w:themeColor="text1"/>
          <w:sz w:val="24"/>
          <w:szCs w:val="24"/>
        </w:rPr>
      </w:pPr>
      <w:r w:rsidRPr="00082624">
        <w:rPr>
          <w:rFonts w:ascii="Times New Roman" w:eastAsia="Gungsuh" w:hAnsi="Times New Roman" w:cs="Times New Roman"/>
          <w:color w:val="000000" w:themeColor="text1"/>
          <w:sz w:val="24"/>
          <w:szCs w:val="24"/>
        </w:rPr>
        <w:t>A influência de substrato consistiu num complexo processo de assimilação e num longo período de bilinguismo que se traduziram numa influência da língua dominada sobre a língua dominante (cf. Castro 2006: 57-58). Sabemos que o período de bilinguismo foi prolongado e que ainda havia falantes de língua celta nos primeiros séculos da nossa era. Mas é particularmente interessante do ponto de vista da influência linguística a observação de traços da evolução do fonetismo do latim vulgar na România ocidental. Na verdade, são atribuídos ao substrato celta fenómenos como a evolução do grupo consonântico medial /</w:t>
      </w:r>
      <w:proofErr w:type="spellStart"/>
      <w:r w:rsidRPr="00082624">
        <w:rPr>
          <w:rFonts w:ascii="Times New Roman" w:eastAsia="Gungsuh" w:hAnsi="Times New Roman" w:cs="Times New Roman"/>
          <w:color w:val="000000" w:themeColor="text1"/>
          <w:sz w:val="24"/>
          <w:szCs w:val="24"/>
        </w:rPr>
        <w:t>kt</w:t>
      </w:r>
      <w:proofErr w:type="spellEnd"/>
      <w:r w:rsidRPr="00082624">
        <w:rPr>
          <w:rFonts w:ascii="Times New Roman" w:eastAsia="Gungsuh" w:hAnsi="Times New Roman" w:cs="Times New Roman"/>
          <w:color w:val="000000" w:themeColor="text1"/>
          <w:sz w:val="24"/>
          <w:szCs w:val="24"/>
        </w:rPr>
        <w:t xml:space="preserve">/ e a sonorização das consoantes surdas em posição intervocálica </w:t>
      </w:r>
      <w:r w:rsidRPr="00082624">
        <w:rPr>
          <w:rFonts w:ascii="Times New Roman" w:eastAsia="Gungsuh" w:hAnsi="Times New Roman" w:cs="Times New Roman"/>
          <w:color w:val="000000" w:themeColor="text1"/>
          <w:sz w:val="24"/>
          <w:szCs w:val="24"/>
        </w:rPr>
        <w:lastRenderedPageBreak/>
        <w:t>/-p-/, /-t-/ e /-k-/.  Assim, e observando mais detalhadamente: o grupo /</w:t>
      </w:r>
      <w:proofErr w:type="spellStart"/>
      <w:r w:rsidRPr="00082624">
        <w:rPr>
          <w:rFonts w:ascii="Times New Roman" w:eastAsia="Gungsuh" w:hAnsi="Times New Roman" w:cs="Times New Roman"/>
          <w:color w:val="000000" w:themeColor="text1"/>
          <w:sz w:val="24"/>
          <w:szCs w:val="24"/>
        </w:rPr>
        <w:t>kt</w:t>
      </w:r>
      <w:proofErr w:type="spellEnd"/>
      <w:r w:rsidRPr="00082624">
        <w:rPr>
          <w:rFonts w:ascii="Times New Roman" w:eastAsia="Gungsuh" w:hAnsi="Times New Roman" w:cs="Times New Roman"/>
          <w:color w:val="000000" w:themeColor="text1"/>
          <w:sz w:val="24"/>
          <w:szCs w:val="24"/>
        </w:rPr>
        <w:t xml:space="preserve">/ sofre vocalização do primeiro elemento e </w:t>
      </w:r>
      <w:proofErr w:type="spellStart"/>
      <w:r w:rsidRPr="00082624">
        <w:rPr>
          <w:rFonts w:ascii="Times New Roman" w:eastAsia="Gungsuh" w:hAnsi="Times New Roman" w:cs="Times New Roman"/>
          <w:color w:val="000000" w:themeColor="text1"/>
          <w:sz w:val="24"/>
          <w:szCs w:val="24"/>
        </w:rPr>
        <w:t>iodização</w:t>
      </w:r>
      <w:proofErr w:type="spellEnd"/>
      <w:r w:rsidRPr="00082624">
        <w:rPr>
          <w:rFonts w:ascii="Times New Roman" w:eastAsia="Gungsuh" w:hAnsi="Times New Roman" w:cs="Times New Roman"/>
          <w:color w:val="000000" w:themeColor="text1"/>
          <w:sz w:val="24"/>
          <w:szCs w:val="24"/>
        </w:rPr>
        <w:t xml:space="preserve"> /</w:t>
      </w:r>
      <w:proofErr w:type="spellStart"/>
      <w:r w:rsidRPr="00082624">
        <w:rPr>
          <w:rFonts w:ascii="Times New Roman" w:eastAsia="Gungsuh" w:hAnsi="Times New Roman" w:cs="Times New Roman"/>
          <w:color w:val="000000" w:themeColor="text1"/>
          <w:sz w:val="24"/>
          <w:szCs w:val="24"/>
        </w:rPr>
        <w:t>kt</w:t>
      </w:r>
      <w:proofErr w:type="spellEnd"/>
      <w:r w:rsidRPr="00082624">
        <w:rPr>
          <w:rFonts w:ascii="Times New Roman" w:eastAsia="Gungsuh" w:hAnsi="Times New Roman" w:cs="Times New Roman"/>
          <w:color w:val="000000" w:themeColor="text1"/>
          <w:sz w:val="24"/>
          <w:szCs w:val="24"/>
        </w:rPr>
        <w:t>/ &gt; /</w:t>
      </w:r>
      <w:proofErr w:type="spellStart"/>
      <w:r w:rsidRPr="00082624">
        <w:rPr>
          <w:rFonts w:ascii="Times New Roman" w:eastAsia="Gungsuh" w:hAnsi="Times New Roman" w:cs="Times New Roman"/>
          <w:color w:val="000000" w:themeColor="text1"/>
          <w:sz w:val="24"/>
          <w:szCs w:val="24"/>
        </w:rPr>
        <w:t>yt</w:t>
      </w:r>
      <w:proofErr w:type="spellEnd"/>
      <w:r w:rsidRPr="00082624">
        <w:rPr>
          <w:rFonts w:ascii="Times New Roman" w:eastAsia="Gungsuh" w:hAnsi="Times New Roman" w:cs="Times New Roman"/>
          <w:color w:val="000000" w:themeColor="text1"/>
          <w:sz w:val="24"/>
          <w:szCs w:val="24"/>
        </w:rPr>
        <w:t>/ (ou palatalização /</w:t>
      </w:r>
      <w:proofErr w:type="spellStart"/>
      <w:r w:rsidRPr="00082624">
        <w:rPr>
          <w:rFonts w:ascii="Times New Roman" w:eastAsia="Gungsuh" w:hAnsi="Times New Roman" w:cs="Times New Roman"/>
          <w:color w:val="000000" w:themeColor="text1"/>
          <w:sz w:val="24"/>
          <w:szCs w:val="24"/>
        </w:rPr>
        <w:t>kt</w:t>
      </w:r>
      <w:proofErr w:type="spellEnd"/>
      <w:r w:rsidRPr="00082624">
        <w:rPr>
          <w:rFonts w:ascii="Times New Roman" w:eastAsia="Gungsuh" w:hAnsi="Times New Roman" w:cs="Times New Roman"/>
          <w:color w:val="000000" w:themeColor="text1"/>
          <w:sz w:val="24"/>
          <w:szCs w:val="24"/>
        </w:rPr>
        <w:t xml:space="preserve">/ &gt; /t∫/) como se observa na evolução do latim LACTE- &gt; leite, </w:t>
      </w:r>
      <w:proofErr w:type="spellStart"/>
      <w:r w:rsidRPr="00082624">
        <w:rPr>
          <w:rFonts w:ascii="Times New Roman" w:eastAsia="Gungsuh" w:hAnsi="Times New Roman" w:cs="Times New Roman"/>
          <w:color w:val="000000" w:themeColor="text1"/>
          <w:sz w:val="24"/>
          <w:szCs w:val="24"/>
        </w:rPr>
        <w:t>lait</w:t>
      </w:r>
      <w:proofErr w:type="spellEnd"/>
      <w:r w:rsidRPr="00082624">
        <w:rPr>
          <w:rFonts w:ascii="Times New Roman" w:eastAsia="Gungsuh" w:hAnsi="Times New Roman" w:cs="Times New Roman"/>
          <w:color w:val="000000" w:themeColor="text1"/>
          <w:sz w:val="24"/>
          <w:szCs w:val="24"/>
        </w:rPr>
        <w:t xml:space="preserve">, </w:t>
      </w:r>
      <w:proofErr w:type="spellStart"/>
      <w:r w:rsidRPr="00082624">
        <w:rPr>
          <w:rFonts w:ascii="Times New Roman" w:eastAsia="Gungsuh" w:hAnsi="Times New Roman" w:cs="Times New Roman"/>
          <w:color w:val="000000" w:themeColor="text1"/>
          <w:sz w:val="24"/>
          <w:szCs w:val="24"/>
        </w:rPr>
        <w:t>leche</w:t>
      </w:r>
      <w:proofErr w:type="spellEnd"/>
      <w:r w:rsidRPr="00082624">
        <w:rPr>
          <w:rFonts w:ascii="Times New Roman" w:eastAsia="Gungsuh" w:hAnsi="Times New Roman" w:cs="Times New Roman"/>
          <w:color w:val="000000" w:themeColor="text1"/>
          <w:sz w:val="24"/>
          <w:szCs w:val="24"/>
        </w:rPr>
        <w:t xml:space="preserve">, que podemos comparar com o que ocorre com o galês </w:t>
      </w:r>
      <w:proofErr w:type="spellStart"/>
      <w:r w:rsidRPr="00082624">
        <w:rPr>
          <w:rFonts w:ascii="Times New Roman" w:eastAsia="Gungsuh" w:hAnsi="Times New Roman" w:cs="Times New Roman"/>
          <w:color w:val="000000" w:themeColor="text1"/>
          <w:sz w:val="24"/>
          <w:szCs w:val="24"/>
        </w:rPr>
        <w:t>llaeth</w:t>
      </w:r>
      <w:proofErr w:type="spellEnd"/>
      <w:r w:rsidRPr="00082624">
        <w:rPr>
          <w:rFonts w:ascii="Times New Roman" w:eastAsia="Gungsuh" w:hAnsi="Times New Roman" w:cs="Times New Roman"/>
          <w:color w:val="000000" w:themeColor="text1"/>
          <w:sz w:val="24"/>
          <w:szCs w:val="24"/>
        </w:rPr>
        <w:t>. A área de sonorização das consoantes surdas intervocálicas, fenómeno que se pode ver nos exemplos: CUPA-&gt; cuba; TOTU-&gt; todo; VACA-&gt; vaga, coincide com a área em que /</w:t>
      </w:r>
      <w:proofErr w:type="spellStart"/>
      <w:r w:rsidRPr="00082624">
        <w:rPr>
          <w:rFonts w:ascii="Times New Roman" w:eastAsia="Gungsuh" w:hAnsi="Times New Roman" w:cs="Times New Roman"/>
          <w:color w:val="000000" w:themeColor="text1"/>
          <w:sz w:val="24"/>
          <w:szCs w:val="24"/>
        </w:rPr>
        <w:t>kt</w:t>
      </w:r>
      <w:proofErr w:type="spellEnd"/>
      <w:r w:rsidRPr="00082624">
        <w:rPr>
          <w:rFonts w:ascii="Times New Roman" w:eastAsia="Gungsuh" w:hAnsi="Times New Roman" w:cs="Times New Roman"/>
          <w:color w:val="000000" w:themeColor="text1"/>
          <w:sz w:val="24"/>
          <w:szCs w:val="24"/>
        </w:rPr>
        <w:t>/ evolui para /</w:t>
      </w:r>
      <w:proofErr w:type="spellStart"/>
      <w:r w:rsidRPr="00082624">
        <w:rPr>
          <w:rFonts w:ascii="Times New Roman" w:eastAsia="Gungsuh" w:hAnsi="Times New Roman" w:cs="Times New Roman"/>
          <w:color w:val="000000" w:themeColor="text1"/>
          <w:sz w:val="24"/>
          <w:szCs w:val="24"/>
        </w:rPr>
        <w:t>yt</w:t>
      </w:r>
      <w:proofErr w:type="spellEnd"/>
      <w:r w:rsidRPr="00082624">
        <w:rPr>
          <w:rFonts w:ascii="Times New Roman" w:eastAsia="Gungsuh" w:hAnsi="Times New Roman" w:cs="Times New Roman"/>
          <w:color w:val="000000" w:themeColor="text1"/>
          <w:sz w:val="24"/>
          <w:szCs w:val="24"/>
        </w:rPr>
        <w:t>/.</w:t>
      </w:r>
    </w:p>
    <w:p w14:paraId="484F1786"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sidRPr="00082624">
        <w:rPr>
          <w:rFonts w:ascii="Times New Roman" w:eastAsia="Times New Roman" w:hAnsi="Times New Roman" w:cs="Times New Roman"/>
          <w:color w:val="000000" w:themeColor="text1"/>
          <w:sz w:val="24"/>
          <w:szCs w:val="24"/>
        </w:rPr>
        <w:t xml:space="preserve">Os fenómenos de sonorização afetavam aliás, desde cedo, o latim vulgar ocidental, sendo exemplos antigos de sonorização: </w:t>
      </w:r>
      <w:proofErr w:type="spellStart"/>
      <w:r w:rsidRPr="00082624">
        <w:rPr>
          <w:rFonts w:ascii="Times New Roman" w:eastAsia="Times New Roman" w:hAnsi="Times New Roman" w:cs="Times New Roman"/>
          <w:color w:val="000000" w:themeColor="text1"/>
          <w:sz w:val="24"/>
          <w:szCs w:val="24"/>
        </w:rPr>
        <w:t>pudore</w:t>
      </w:r>
      <w:proofErr w:type="spellEnd"/>
      <w:r w:rsidRPr="00082624">
        <w:rPr>
          <w:rFonts w:ascii="Times New Roman" w:eastAsia="Times New Roman" w:hAnsi="Times New Roman" w:cs="Times New Roman"/>
          <w:color w:val="000000" w:themeColor="text1"/>
          <w:sz w:val="24"/>
          <w:szCs w:val="24"/>
        </w:rPr>
        <w:t xml:space="preserve"> (&lt;</w:t>
      </w:r>
      <w:proofErr w:type="spellStart"/>
      <w:r w:rsidRPr="00082624">
        <w:rPr>
          <w:rFonts w:ascii="Times New Roman" w:eastAsia="Times New Roman" w:hAnsi="Times New Roman" w:cs="Times New Roman"/>
          <w:color w:val="000000" w:themeColor="text1"/>
          <w:sz w:val="24"/>
          <w:szCs w:val="24"/>
        </w:rPr>
        <w:t>putore</w:t>
      </w:r>
      <w:proofErr w:type="spellEnd"/>
      <w:r w:rsidRPr="00082624">
        <w:rPr>
          <w:rFonts w:ascii="Times New Roman" w:eastAsia="Times New Roman" w:hAnsi="Times New Roman" w:cs="Times New Roman"/>
          <w:color w:val="000000" w:themeColor="text1"/>
          <w:sz w:val="24"/>
          <w:szCs w:val="24"/>
        </w:rPr>
        <w:t xml:space="preserve">) ou </w:t>
      </w:r>
      <w:proofErr w:type="spellStart"/>
      <w:r w:rsidRPr="00082624">
        <w:rPr>
          <w:rFonts w:ascii="Times New Roman" w:eastAsia="Times New Roman" w:hAnsi="Times New Roman" w:cs="Times New Roman"/>
          <w:color w:val="000000" w:themeColor="text1"/>
          <w:sz w:val="24"/>
          <w:szCs w:val="24"/>
        </w:rPr>
        <w:t>lebrosus</w:t>
      </w:r>
      <w:proofErr w:type="spellEnd"/>
      <w:r w:rsidRPr="00082624">
        <w:rPr>
          <w:rFonts w:ascii="Times New Roman" w:eastAsia="Times New Roman" w:hAnsi="Times New Roman" w:cs="Times New Roman"/>
          <w:color w:val="000000" w:themeColor="text1"/>
          <w:sz w:val="24"/>
          <w:szCs w:val="24"/>
        </w:rPr>
        <w:t xml:space="preserve"> (&lt;</w:t>
      </w:r>
      <w:proofErr w:type="spellStart"/>
      <w:r w:rsidRPr="00082624">
        <w:rPr>
          <w:rFonts w:ascii="Times New Roman" w:eastAsia="Times New Roman" w:hAnsi="Times New Roman" w:cs="Times New Roman"/>
          <w:color w:val="000000" w:themeColor="text1"/>
          <w:sz w:val="24"/>
          <w:szCs w:val="24"/>
        </w:rPr>
        <w:t>leprosus</w:t>
      </w:r>
      <w:proofErr w:type="spellEnd"/>
      <w:r w:rsidRPr="00082624">
        <w:rPr>
          <w:rFonts w:ascii="Times New Roman" w:eastAsia="Times New Roman" w:hAnsi="Times New Roman" w:cs="Times New Roman"/>
          <w:color w:val="000000" w:themeColor="text1"/>
          <w:sz w:val="24"/>
          <w:szCs w:val="24"/>
        </w:rPr>
        <w:t xml:space="preserve">). O fenómeno designado por </w:t>
      </w:r>
      <w:proofErr w:type="spellStart"/>
      <w:r w:rsidRPr="00082624">
        <w:rPr>
          <w:rFonts w:ascii="Times New Roman" w:eastAsia="Times New Roman" w:hAnsi="Times New Roman" w:cs="Times New Roman"/>
          <w:i/>
          <w:color w:val="000000" w:themeColor="text1"/>
          <w:sz w:val="24"/>
          <w:szCs w:val="24"/>
        </w:rPr>
        <w:t>lenição</w:t>
      </w:r>
      <w:proofErr w:type="spellEnd"/>
      <w:r w:rsidRPr="00082624">
        <w:rPr>
          <w:rFonts w:ascii="Times New Roman" w:eastAsia="Times New Roman" w:hAnsi="Times New Roman" w:cs="Times New Roman"/>
          <w:i/>
          <w:color w:val="000000" w:themeColor="text1"/>
          <w:sz w:val="24"/>
          <w:szCs w:val="24"/>
        </w:rPr>
        <w:t xml:space="preserve"> celta</w:t>
      </w:r>
      <w:r w:rsidRPr="00082624">
        <w:rPr>
          <w:rFonts w:ascii="Times New Roman" w:eastAsia="Times New Roman" w:hAnsi="Times New Roman" w:cs="Times New Roman"/>
          <w:color w:val="000000" w:themeColor="text1"/>
          <w:sz w:val="24"/>
          <w:szCs w:val="24"/>
        </w:rPr>
        <w:t xml:space="preserve">, um termo proposto por Rudolf </w:t>
      </w:r>
      <w:proofErr w:type="spellStart"/>
      <w:r w:rsidRPr="00082624">
        <w:rPr>
          <w:rFonts w:ascii="Times New Roman" w:eastAsia="Times New Roman" w:hAnsi="Times New Roman" w:cs="Times New Roman"/>
          <w:color w:val="000000" w:themeColor="text1"/>
          <w:sz w:val="24"/>
          <w:szCs w:val="24"/>
        </w:rPr>
        <w:t>Thurneysen</w:t>
      </w:r>
      <w:proofErr w:type="spellEnd"/>
      <w:r w:rsidRPr="0008262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para designar o conjunto de fenómenos que caracterizam as línguas celtas insulares, consiste na evolução de consoantes que tem origem num decréscimo de energia articulatória, daí a designação de abrandamento (</w:t>
      </w:r>
      <w:proofErr w:type="spellStart"/>
      <w:r>
        <w:rPr>
          <w:rFonts w:ascii="Times New Roman" w:eastAsia="Times New Roman" w:hAnsi="Times New Roman" w:cs="Times New Roman"/>
          <w:sz w:val="24"/>
          <w:szCs w:val="24"/>
        </w:rPr>
        <w:t>lenição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Thurneysen</w:t>
      </w:r>
      <w:proofErr w:type="spellEnd"/>
      <w:r>
        <w:rPr>
          <w:rFonts w:ascii="Times New Roman" w:eastAsia="Times New Roman" w:hAnsi="Times New Roman" w:cs="Times New Roman"/>
          <w:sz w:val="24"/>
          <w:szCs w:val="24"/>
        </w:rPr>
        <w:t xml:space="preserve"> observa o fenômeno, já em 1909, no seu estudo clássico sobre o antigo irlandês (Thurneysen1909).</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sz w:val="24"/>
          <w:szCs w:val="24"/>
        </w:rPr>
        <w:t xml:space="preserve"> Em celta, as consoantes intervocálicas sonorizam: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sz w:val="24"/>
          <w:szCs w:val="24"/>
        </w:rPr>
        <w:t>katu</w:t>
      </w:r>
      <w:proofErr w:type="spellEnd"/>
      <w:r>
        <w:rPr>
          <w:rFonts w:ascii="Times New Roman" w:eastAsia="Times New Roman" w:hAnsi="Times New Roman" w:cs="Times New Roman"/>
          <w:sz w:val="24"/>
          <w:szCs w:val="24"/>
        </w:rPr>
        <w:t xml:space="preserve">- (batalha), dá em irlandês </w:t>
      </w:r>
      <w:proofErr w:type="spellStart"/>
      <w:r>
        <w:rPr>
          <w:rFonts w:ascii="Times New Roman" w:eastAsia="Times New Roman" w:hAnsi="Times New Roman" w:cs="Times New Roman"/>
          <w:sz w:val="24"/>
          <w:szCs w:val="24"/>
        </w:rPr>
        <w:t>cath</w:t>
      </w:r>
      <w:proofErr w:type="spellEnd"/>
      <w:r>
        <w:rPr>
          <w:rFonts w:ascii="Times New Roman" w:eastAsia="Times New Roman" w:hAnsi="Times New Roman" w:cs="Times New Roman"/>
          <w:sz w:val="24"/>
          <w:szCs w:val="24"/>
        </w:rPr>
        <w:t xml:space="preserve"> /δ/, em galês </w:t>
      </w:r>
      <w:proofErr w:type="spellStart"/>
      <w:r>
        <w:rPr>
          <w:rFonts w:ascii="Times New Roman" w:eastAsia="Times New Roman" w:hAnsi="Times New Roman" w:cs="Times New Roman"/>
          <w:sz w:val="24"/>
          <w:szCs w:val="24"/>
        </w:rPr>
        <w:t>cad</w:t>
      </w:r>
      <w:proofErr w:type="spellEnd"/>
      <w:r>
        <w:rPr>
          <w:rFonts w:ascii="Times New Roman" w:eastAsia="Times New Roman" w:hAnsi="Times New Roman" w:cs="Times New Roman"/>
          <w:sz w:val="24"/>
          <w:szCs w:val="24"/>
        </w:rPr>
        <w:t xml:space="preserve"> /d/. Assim, o /-p-/ &gt; /Ø/ ou /b/, o /-t-/ &gt; /δ/ ou /d/ e o /-k-/ &gt;/χ/ ou /g/.  Ora a evolução do sistema consonântico do românico ocidental é análoga a este processo, sugerindo uma influência direta por contato com o substrato celta.</w:t>
      </w:r>
    </w:p>
    <w:p w14:paraId="1D464A0C" w14:textId="77777777" w:rsidR="00A7084B" w:rsidRPr="00082624" w:rsidRDefault="00000000" w:rsidP="00082624">
      <w:pPr>
        <w:spacing w:after="0" w:line="360" w:lineRule="auto"/>
        <w:ind w:firstLine="700"/>
        <w:jc w:val="both"/>
        <w:rPr>
          <w:rFonts w:ascii="Times New Roman" w:eastAsia="Times New Roman" w:hAnsi="Times New Roman" w:cs="Times New Roman"/>
          <w:sz w:val="24"/>
          <w:szCs w:val="24"/>
        </w:rPr>
      </w:pPr>
      <w:r w:rsidRPr="00082624">
        <w:rPr>
          <w:rFonts w:ascii="Times New Roman" w:eastAsia="Cardo" w:hAnsi="Times New Roman" w:cs="Times New Roman"/>
          <w:sz w:val="24"/>
          <w:szCs w:val="24"/>
        </w:rPr>
        <w:t xml:space="preserve">A similitude de tratamento das oclusivas em britónico e no românico ocidental enquadra-se numa semelhança de estrutura fonológica. Há um paralelismo evidente. Poderia também explicar-se pela evolução interna do sistema. Mas mesmo estruturalistas convictos não desconsideram a hipótese de substrato celta para explicar a área geográfica do fenómeno de sonorização das consoantes surdas intervocálicas na România (cf. </w:t>
      </w:r>
      <w:proofErr w:type="spellStart"/>
      <w:r w:rsidRPr="00082624">
        <w:rPr>
          <w:rFonts w:ascii="Times New Roman" w:eastAsia="Cardo" w:hAnsi="Times New Roman" w:cs="Times New Roman"/>
          <w:sz w:val="24"/>
          <w:szCs w:val="24"/>
        </w:rPr>
        <w:t>Martinet</w:t>
      </w:r>
      <w:proofErr w:type="spellEnd"/>
      <w:r w:rsidRPr="00082624">
        <w:rPr>
          <w:rFonts w:ascii="Times New Roman" w:eastAsia="Cardo" w:hAnsi="Times New Roman" w:cs="Times New Roman"/>
          <w:sz w:val="24"/>
          <w:szCs w:val="24"/>
        </w:rPr>
        <w:t xml:space="preserve">, 1970: 296). A distribuição geográfica do fenômeno coincide largamente com certas áreas da Europa ocidental onde se falava celta por volta do ano 300 a.C. como o norte da Itália, a Gália, e Hispânia setentrional e central e as Ilhas Britânicas. G. </w:t>
      </w:r>
      <w:proofErr w:type="spellStart"/>
      <w:r w:rsidRPr="00082624">
        <w:rPr>
          <w:rFonts w:ascii="Times New Roman" w:eastAsia="Cardo" w:hAnsi="Times New Roman" w:cs="Times New Roman"/>
          <w:sz w:val="24"/>
          <w:szCs w:val="24"/>
        </w:rPr>
        <w:t>Tavani</w:t>
      </w:r>
      <w:proofErr w:type="spellEnd"/>
      <w:r w:rsidRPr="00082624">
        <w:rPr>
          <w:rFonts w:ascii="Times New Roman" w:eastAsia="Cardo" w:hAnsi="Times New Roman" w:cs="Times New Roman"/>
          <w:sz w:val="24"/>
          <w:szCs w:val="24"/>
        </w:rPr>
        <w:t xml:space="preserve"> (1968: 87) afirma que é notório o facto de na mesma área em que coincidem a </w:t>
      </w:r>
      <w:proofErr w:type="spellStart"/>
      <w:r w:rsidRPr="00082624">
        <w:rPr>
          <w:rFonts w:ascii="Times New Roman" w:eastAsia="Cardo" w:hAnsi="Times New Roman" w:cs="Times New Roman"/>
          <w:sz w:val="24"/>
          <w:szCs w:val="24"/>
        </w:rPr>
        <w:t>lenição</w:t>
      </w:r>
      <w:proofErr w:type="spellEnd"/>
      <w:r w:rsidRPr="00082624">
        <w:rPr>
          <w:rFonts w:ascii="Times New Roman" w:eastAsia="Cardo" w:hAnsi="Times New Roman" w:cs="Times New Roman"/>
          <w:sz w:val="24"/>
          <w:szCs w:val="24"/>
        </w:rPr>
        <w:t xml:space="preserve"> celta e a sonorização das surdas intervocálicas, outros fenómenos parecerem ligar a evolução românica ao substrato celta como por exemplo a passagem de /-</w:t>
      </w:r>
      <w:proofErr w:type="spellStart"/>
      <w:r w:rsidRPr="00082624">
        <w:rPr>
          <w:rFonts w:ascii="Times New Roman" w:eastAsia="Cardo" w:hAnsi="Times New Roman" w:cs="Times New Roman"/>
          <w:sz w:val="24"/>
          <w:szCs w:val="24"/>
        </w:rPr>
        <w:t>kt</w:t>
      </w:r>
      <w:proofErr w:type="spellEnd"/>
      <w:r w:rsidRPr="00082624">
        <w:rPr>
          <w:rFonts w:ascii="Times New Roman" w:eastAsia="Cardo" w:hAnsi="Times New Roman" w:cs="Times New Roman"/>
          <w:sz w:val="24"/>
          <w:szCs w:val="24"/>
        </w:rPr>
        <w:t>-/&gt; /-</w:t>
      </w:r>
      <w:proofErr w:type="spellStart"/>
      <w:r w:rsidRPr="00082624">
        <w:rPr>
          <w:rFonts w:ascii="Times New Roman" w:eastAsia="Cardo" w:hAnsi="Times New Roman" w:cs="Times New Roman"/>
          <w:sz w:val="24"/>
          <w:szCs w:val="24"/>
        </w:rPr>
        <w:t>χt</w:t>
      </w:r>
      <w:proofErr w:type="spellEnd"/>
      <w:r w:rsidRPr="00082624">
        <w:rPr>
          <w:rFonts w:ascii="Times New Roman" w:eastAsia="Cardo" w:hAnsi="Times New Roman" w:cs="Times New Roman"/>
          <w:sz w:val="24"/>
          <w:szCs w:val="24"/>
        </w:rPr>
        <w:t>-/ &gt; /-it-/, /-</w:t>
      </w:r>
      <w:proofErr w:type="spellStart"/>
      <w:r w:rsidRPr="00082624">
        <w:rPr>
          <w:rFonts w:ascii="Times New Roman" w:eastAsia="Cardo" w:hAnsi="Times New Roman" w:cs="Times New Roman"/>
          <w:sz w:val="24"/>
          <w:szCs w:val="24"/>
        </w:rPr>
        <w:t>yt</w:t>
      </w:r>
      <w:proofErr w:type="spellEnd"/>
      <w:r w:rsidRPr="00082624">
        <w:rPr>
          <w:rFonts w:ascii="Times New Roman" w:eastAsia="Cardo" w:hAnsi="Times New Roman" w:cs="Times New Roman"/>
          <w:sz w:val="24"/>
          <w:szCs w:val="24"/>
        </w:rPr>
        <w:t xml:space="preserve">-/ e /- t∫-/, cuja origem céltica é quase unanimemente admitida como se observa em NOCTE-&gt; </w:t>
      </w:r>
      <w:r w:rsidRPr="00082624">
        <w:rPr>
          <w:rFonts w:ascii="Times New Roman" w:eastAsia="Times New Roman" w:hAnsi="Times New Roman" w:cs="Times New Roman"/>
          <w:i/>
          <w:sz w:val="24"/>
          <w:szCs w:val="24"/>
        </w:rPr>
        <w:t xml:space="preserve">noite, </w:t>
      </w:r>
      <w:proofErr w:type="spellStart"/>
      <w:r w:rsidRPr="00082624">
        <w:rPr>
          <w:rFonts w:ascii="Times New Roman" w:eastAsia="Times New Roman" w:hAnsi="Times New Roman" w:cs="Times New Roman"/>
          <w:i/>
          <w:sz w:val="24"/>
          <w:szCs w:val="24"/>
        </w:rPr>
        <w:t>nuit</w:t>
      </w:r>
      <w:proofErr w:type="spellEnd"/>
      <w:r w:rsidRPr="00082624">
        <w:rPr>
          <w:rFonts w:ascii="Times New Roman" w:eastAsia="Times New Roman" w:hAnsi="Times New Roman" w:cs="Times New Roman"/>
          <w:i/>
          <w:sz w:val="24"/>
          <w:szCs w:val="24"/>
        </w:rPr>
        <w:t xml:space="preserve">, </w:t>
      </w:r>
      <w:proofErr w:type="spellStart"/>
      <w:r w:rsidRPr="00082624">
        <w:rPr>
          <w:rFonts w:ascii="Times New Roman" w:eastAsia="Times New Roman" w:hAnsi="Times New Roman" w:cs="Times New Roman"/>
          <w:i/>
          <w:sz w:val="24"/>
          <w:szCs w:val="24"/>
        </w:rPr>
        <w:t>noche</w:t>
      </w:r>
      <w:proofErr w:type="spellEnd"/>
      <w:r w:rsidRPr="00082624">
        <w:rPr>
          <w:rFonts w:ascii="Times New Roman" w:eastAsia="Times New Roman" w:hAnsi="Times New Roman" w:cs="Times New Roman"/>
          <w:sz w:val="24"/>
          <w:szCs w:val="24"/>
        </w:rPr>
        <w:t xml:space="preserve"> ou em LACTE-&gt; </w:t>
      </w:r>
      <w:r w:rsidRPr="00082624">
        <w:rPr>
          <w:rFonts w:ascii="Times New Roman" w:eastAsia="Times New Roman" w:hAnsi="Times New Roman" w:cs="Times New Roman"/>
          <w:i/>
          <w:sz w:val="24"/>
          <w:szCs w:val="24"/>
        </w:rPr>
        <w:t xml:space="preserve">leite, </w:t>
      </w:r>
      <w:proofErr w:type="spellStart"/>
      <w:r w:rsidRPr="00082624">
        <w:rPr>
          <w:rFonts w:ascii="Times New Roman" w:eastAsia="Times New Roman" w:hAnsi="Times New Roman" w:cs="Times New Roman"/>
          <w:i/>
          <w:sz w:val="24"/>
          <w:szCs w:val="24"/>
        </w:rPr>
        <w:t>lait</w:t>
      </w:r>
      <w:proofErr w:type="spellEnd"/>
      <w:r w:rsidRPr="00082624">
        <w:rPr>
          <w:rFonts w:ascii="Times New Roman" w:eastAsia="Times New Roman" w:hAnsi="Times New Roman" w:cs="Times New Roman"/>
          <w:i/>
          <w:sz w:val="24"/>
          <w:szCs w:val="24"/>
        </w:rPr>
        <w:t xml:space="preserve">, </w:t>
      </w:r>
      <w:proofErr w:type="spellStart"/>
      <w:r w:rsidRPr="00082624">
        <w:rPr>
          <w:rFonts w:ascii="Times New Roman" w:eastAsia="Times New Roman" w:hAnsi="Times New Roman" w:cs="Times New Roman"/>
          <w:i/>
          <w:sz w:val="24"/>
          <w:szCs w:val="24"/>
        </w:rPr>
        <w:t>leche</w:t>
      </w:r>
      <w:proofErr w:type="spellEnd"/>
      <w:r w:rsidRPr="00082624">
        <w:rPr>
          <w:rFonts w:ascii="Times New Roman" w:eastAsia="Times New Roman" w:hAnsi="Times New Roman" w:cs="Times New Roman"/>
          <w:sz w:val="24"/>
          <w:szCs w:val="24"/>
        </w:rPr>
        <w:t>.</w:t>
      </w:r>
    </w:p>
    <w:p w14:paraId="2C936416" w14:textId="0A1968B0"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período de formação da língua é um período obscuro, como já foi referido. Não sendo fácil reconstituir o estado linguístico do período que se segue às invasões do séc. </w:t>
      </w:r>
      <w:r>
        <w:rPr>
          <w:rFonts w:ascii="Times New Roman" w:eastAsia="Times New Roman" w:hAnsi="Times New Roman" w:cs="Times New Roman"/>
          <w:sz w:val="24"/>
          <w:szCs w:val="24"/>
        </w:rPr>
        <w:lastRenderedPageBreak/>
        <w:t>Vº, nomeadamente no período da invasão germânica, sabemos, no entanto, que no século Vº há na península ibérica uma população hispano-românica, falante de latim vulgar, com alguma sobrevivência de influência celta. Nos séculos seguintes acentuam-se por um lado os traços de evolução da língua romance e por outro lado exerce-se a influência de superstrato germânico, sem dúvida devido à presença de uma aristocracia militar germânica que era o grupo dominante. O período de formação remonta à época em que o latim vulgar entra em contato com o superestrato germânico e posteriormente com o superstrato árabe. Entre os séculos VI e X sensivelmente, surgem determinadas tendências evolutivas que individualizam a língua do Noroeste peninsular no conjunto dos romances peninsulares.</w:t>
      </w:r>
    </w:p>
    <w:p w14:paraId="2D735C89"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área em que surge esta língua é como vimos a província romana da Galécia Magna que se localizava até um pouco ao sul do rio Douro. A sua conquista no período germânico correspondeu a uma ocupação predominante de Suevos (a partir de início do século V, em 411) que ocuparam a província romana da Gallaecia e só bastante mais tarde de Visigodos (finais do século VI, em 585) que tinham inicialmente ocupado as províncias romanas da Lusitânia e a Tarraconense. A separação desta área do Noroeste em relação às restantes regiões, durante um período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relativamente longo, poderá ajudar a esclarecer a especificidade linguística que observamos desde o período de formação da língua portuguesa.  </w:t>
      </w:r>
    </w:p>
    <w:p w14:paraId="026E0B69" w14:textId="77777777" w:rsidR="00082624" w:rsidRDefault="00082624" w:rsidP="00082624">
      <w:pPr>
        <w:spacing w:after="0" w:line="360" w:lineRule="auto"/>
        <w:ind w:firstLine="700"/>
        <w:jc w:val="both"/>
        <w:rPr>
          <w:rFonts w:ascii="Times New Roman" w:eastAsia="Times New Roman" w:hAnsi="Times New Roman" w:cs="Times New Roman"/>
          <w:sz w:val="24"/>
          <w:szCs w:val="24"/>
        </w:rPr>
      </w:pPr>
    </w:p>
    <w:p w14:paraId="3DB1C49E" w14:textId="77777777" w:rsidR="00A7084B" w:rsidRDefault="00000000" w:rsidP="0008262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IMAGEM 2 - OS REINOS GERMÂNICOS</w:t>
      </w:r>
    </w:p>
    <w:p w14:paraId="67D0BADC" w14:textId="77777777" w:rsidR="00A7084B" w:rsidRDefault="00000000" w:rsidP="0008262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CA5EBB" wp14:editId="5FBC5C0E">
            <wp:extent cx="3070860" cy="2682240"/>
            <wp:effectExtent l="0" t="0" r="0" b="381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3071378" cy="2682692"/>
                    </a:xfrm>
                    <a:prstGeom prst="rect">
                      <a:avLst/>
                    </a:prstGeom>
                    <a:ln/>
                  </pic:spPr>
                </pic:pic>
              </a:graphicData>
            </a:graphic>
          </wp:inline>
        </w:drawing>
      </w:r>
    </w:p>
    <w:p w14:paraId="2A960891" w14:textId="4FE51F20" w:rsidR="00082624" w:rsidRDefault="00000000" w:rsidP="000826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r w:rsidR="00082624">
        <w:rPr>
          <w:rFonts w:ascii="Times New Roman" w:eastAsia="Times New Roman" w:hAnsi="Times New Roman" w:cs="Times New Roman"/>
          <w:sz w:val="20"/>
          <w:szCs w:val="20"/>
        </w:rPr>
        <w:t xml:space="preserve"> Retirada do site </w:t>
      </w:r>
      <w:proofErr w:type="spellStart"/>
      <w:r w:rsidR="00082624">
        <w:rPr>
          <w:rFonts w:ascii="Times New Roman" w:eastAsia="Times New Roman" w:hAnsi="Times New Roman" w:cs="Times New Roman"/>
          <w:sz w:val="20"/>
          <w:szCs w:val="20"/>
        </w:rPr>
        <w:t>VortxMag</w:t>
      </w:r>
      <w:proofErr w:type="spellEnd"/>
    </w:p>
    <w:p w14:paraId="2F168751" w14:textId="77777777" w:rsidR="00A7084B" w:rsidRDefault="00A7084B" w:rsidP="00082624">
      <w:pPr>
        <w:spacing w:after="0" w:line="360" w:lineRule="auto"/>
        <w:jc w:val="center"/>
        <w:rPr>
          <w:rFonts w:ascii="Times New Roman" w:eastAsia="Times New Roman" w:hAnsi="Times New Roman" w:cs="Times New Roman"/>
          <w:sz w:val="20"/>
          <w:szCs w:val="20"/>
        </w:rPr>
      </w:pPr>
    </w:p>
    <w:p w14:paraId="0E51FAC8"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reino dos Suevos deve então ser notado pelo domínio do noroeste da Península, uma região correspondente, grosso modo, à Galécia Magna – e pelo seu papel na diferenciação das línguas ibero-românicas ocidentais e do galego-português em particular, criando as condições adequadas ao desenvolvimento de características próprias nesta região. A influência de superestrato germânico consiste num complexo processo de assimilação em que um povo conquistador abandona a sua língua para adotar a língua do povo vencido, que se traduz numa influência da língua da população dominada sobre a língua da população dominante. Não obstante, a influência da língua da população dominante manifesta-se em elementos lexicais de superestrato germânico na língua portuguesa que podem ter entrado no idioma por diferentes vias: ou diretamente de um idioma germânico, com empréstimos ao gótico da época sueva e visigótica, em íntimo contacto com o romance hispânico; ou mesmo através do latim vulgar tardio já germanizado (cf. Silva Neto,1999: 322-323).</w:t>
      </w:r>
    </w:p>
    <w:p w14:paraId="7A0E81A7"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Observa-se uma distribuição das palavras de superestrato germânico por diversos campos semânticos específicos ligados ao quotidiano, como por exemplo os da atividade bélica, do vestuário, da culinária, ou da referência à natureza. Veja-se os seguintes exemplos:</w:t>
      </w:r>
    </w:p>
    <w:p w14:paraId="1990C9F3"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atividade bélica: </w:t>
      </w:r>
      <w:r>
        <w:rPr>
          <w:rFonts w:ascii="Times New Roman" w:eastAsia="Times New Roman" w:hAnsi="Times New Roman" w:cs="Times New Roman"/>
          <w:i/>
          <w:sz w:val="24"/>
          <w:szCs w:val="24"/>
        </w:rPr>
        <w:t>aleive, aleivoso, amarrar, arrear, bando, banda, bandeira, (a)bastecer, brida, dardo, elmo, esmagar, espiar, espião, espora, esporão, estribo, flanco, fona, forrar, forro, franco, galardão, guarda, guardar, guardião, guerra, íngreme, roubar, trégua</w:t>
      </w:r>
      <w:r>
        <w:rPr>
          <w:rFonts w:ascii="Times New Roman" w:eastAsia="Times New Roman" w:hAnsi="Times New Roman" w:cs="Times New Roman"/>
          <w:sz w:val="24"/>
          <w:szCs w:val="24"/>
        </w:rPr>
        <w:t>…</w:t>
      </w:r>
    </w:p>
    <w:p w14:paraId="62A02081"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vestuário: </w:t>
      </w:r>
      <w:r>
        <w:rPr>
          <w:rFonts w:ascii="Times New Roman" w:eastAsia="Times New Roman" w:hAnsi="Times New Roman" w:cs="Times New Roman"/>
          <w:i/>
          <w:sz w:val="24"/>
          <w:szCs w:val="24"/>
        </w:rPr>
        <w:t xml:space="preserve">agasalhar, ataviar, bordar, brunir, fato, feltro, franzir, guarda, guardar, (esguardar), guarir, guarecer, </w:t>
      </w:r>
      <w:proofErr w:type="spellStart"/>
      <w:r>
        <w:rPr>
          <w:rFonts w:ascii="Times New Roman" w:eastAsia="Times New Roman" w:hAnsi="Times New Roman" w:cs="Times New Roman"/>
          <w:i/>
          <w:sz w:val="24"/>
          <w:szCs w:val="24"/>
        </w:rPr>
        <w:t>guarnir</w:t>
      </w:r>
      <w:proofErr w:type="spellEnd"/>
      <w:r>
        <w:rPr>
          <w:rFonts w:ascii="Times New Roman" w:eastAsia="Times New Roman" w:hAnsi="Times New Roman" w:cs="Times New Roman"/>
          <w:i/>
          <w:sz w:val="24"/>
          <w:szCs w:val="24"/>
        </w:rPr>
        <w:t xml:space="preserve">, guarnecer, luva, </w:t>
      </w:r>
      <w:proofErr w:type="spellStart"/>
      <w:r>
        <w:rPr>
          <w:rFonts w:ascii="Times New Roman" w:eastAsia="Times New Roman" w:hAnsi="Times New Roman" w:cs="Times New Roman"/>
          <w:i/>
          <w:sz w:val="24"/>
          <w:szCs w:val="24"/>
        </w:rPr>
        <w:t>osa</w:t>
      </w:r>
      <w:proofErr w:type="spellEnd"/>
      <w:r>
        <w:rPr>
          <w:rFonts w:ascii="Times New Roman" w:eastAsia="Times New Roman" w:hAnsi="Times New Roman" w:cs="Times New Roman"/>
          <w:i/>
          <w:sz w:val="24"/>
          <w:szCs w:val="24"/>
        </w:rPr>
        <w:t>, roupa</w:t>
      </w:r>
      <w:r>
        <w:rPr>
          <w:rFonts w:ascii="Times New Roman" w:eastAsia="Times New Roman" w:hAnsi="Times New Roman" w:cs="Times New Roman"/>
          <w:sz w:val="24"/>
          <w:szCs w:val="24"/>
        </w:rPr>
        <w:t>…</w:t>
      </w:r>
    </w:p>
    <w:p w14:paraId="340BDBAA" w14:textId="77777777" w:rsidR="00A7084B" w:rsidRDefault="00000000" w:rsidP="00082624">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Da expressão de sentimentos: </w:t>
      </w:r>
      <w:r>
        <w:rPr>
          <w:rFonts w:ascii="Times New Roman" w:eastAsia="Times New Roman" w:hAnsi="Times New Roman" w:cs="Times New Roman"/>
          <w:i/>
          <w:sz w:val="24"/>
          <w:szCs w:val="24"/>
        </w:rPr>
        <w:t xml:space="preserve">barão, gabar, </w:t>
      </w:r>
      <w:proofErr w:type="spellStart"/>
      <w:r>
        <w:rPr>
          <w:rFonts w:ascii="Times New Roman" w:eastAsia="Times New Roman" w:hAnsi="Times New Roman" w:cs="Times New Roman"/>
          <w:i/>
          <w:sz w:val="24"/>
          <w:szCs w:val="24"/>
        </w:rPr>
        <w:t>onta</w:t>
      </w:r>
      <w:proofErr w:type="spellEnd"/>
      <w:r>
        <w:rPr>
          <w:rFonts w:ascii="Times New Roman" w:eastAsia="Times New Roman" w:hAnsi="Times New Roman" w:cs="Times New Roman"/>
          <w:i/>
          <w:sz w:val="24"/>
          <w:szCs w:val="24"/>
        </w:rPr>
        <w:t>, orgulho, ufano, ufanar-se, à ufa …</w:t>
      </w:r>
    </w:p>
    <w:p w14:paraId="45F6EAB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culinária: </w:t>
      </w:r>
      <w:r>
        <w:rPr>
          <w:rFonts w:ascii="Times New Roman" w:eastAsia="Times New Roman" w:hAnsi="Times New Roman" w:cs="Times New Roman"/>
          <w:i/>
          <w:sz w:val="24"/>
          <w:szCs w:val="24"/>
        </w:rPr>
        <w:t>adobar/adubar</w:t>
      </w:r>
      <w:r>
        <w:rPr>
          <w:rFonts w:ascii="Times New Roman" w:eastAsia="Times New Roman" w:hAnsi="Times New Roman" w:cs="Times New Roman"/>
          <w:sz w:val="24"/>
          <w:szCs w:val="24"/>
        </w:rPr>
        <w:t xml:space="preserve"> (preparar, temperar, conseguir), </w:t>
      </w:r>
      <w:r>
        <w:rPr>
          <w:rFonts w:ascii="Times New Roman" w:eastAsia="Times New Roman" w:hAnsi="Times New Roman" w:cs="Times New Roman"/>
          <w:i/>
          <w:sz w:val="24"/>
          <w:szCs w:val="24"/>
        </w:rPr>
        <w:t>arenque, arrumar, banca, banco</w:t>
      </w:r>
      <w:r>
        <w:rPr>
          <w:rFonts w:ascii="Times New Roman" w:eastAsia="Times New Roman" w:hAnsi="Times New Roman" w:cs="Times New Roman"/>
          <w:sz w:val="24"/>
          <w:szCs w:val="24"/>
        </w:rPr>
        <w:t xml:space="preserve"> (exposição de produtos), </w:t>
      </w:r>
      <w:r>
        <w:rPr>
          <w:rFonts w:ascii="Times New Roman" w:eastAsia="Times New Roman" w:hAnsi="Times New Roman" w:cs="Times New Roman"/>
          <w:i/>
          <w:sz w:val="24"/>
          <w:szCs w:val="24"/>
        </w:rPr>
        <w:t>brasa, broa, escanção</w:t>
      </w:r>
      <w:r>
        <w:rPr>
          <w:rFonts w:ascii="Times New Roman" w:eastAsia="Times New Roman" w:hAnsi="Times New Roman" w:cs="Times New Roman"/>
          <w:sz w:val="24"/>
          <w:szCs w:val="24"/>
        </w:rPr>
        <w:t xml:space="preserve"> (copeiro), </w:t>
      </w:r>
      <w:r>
        <w:rPr>
          <w:rFonts w:ascii="Times New Roman" w:eastAsia="Times New Roman" w:hAnsi="Times New Roman" w:cs="Times New Roman"/>
          <w:i/>
          <w:sz w:val="24"/>
          <w:szCs w:val="24"/>
        </w:rPr>
        <w:t>espeto, espetar, estaca, guisar, guisado</w:t>
      </w:r>
      <w:r>
        <w:rPr>
          <w:rFonts w:ascii="Times New Roman" w:eastAsia="Times New Roman" w:hAnsi="Times New Roman" w:cs="Times New Roman"/>
          <w:sz w:val="24"/>
          <w:szCs w:val="24"/>
        </w:rPr>
        <w:t xml:space="preserve"> (guisa = ‘maneira’), </w:t>
      </w:r>
      <w:r>
        <w:rPr>
          <w:rFonts w:ascii="Times New Roman" w:eastAsia="Times New Roman" w:hAnsi="Times New Roman" w:cs="Times New Roman"/>
          <w:i/>
          <w:sz w:val="24"/>
          <w:szCs w:val="24"/>
        </w:rPr>
        <w:t>sala, toalha</w:t>
      </w:r>
      <w:r>
        <w:rPr>
          <w:rFonts w:ascii="Times New Roman" w:eastAsia="Times New Roman" w:hAnsi="Times New Roman" w:cs="Times New Roman"/>
          <w:sz w:val="24"/>
          <w:szCs w:val="24"/>
        </w:rPr>
        <w:t xml:space="preserve"> …</w:t>
      </w:r>
    </w:p>
    <w:p w14:paraId="2C964B4A"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elementos da natureza: </w:t>
      </w:r>
      <w:r>
        <w:rPr>
          <w:rFonts w:ascii="Times New Roman" w:eastAsia="Times New Roman" w:hAnsi="Times New Roman" w:cs="Times New Roman"/>
          <w:i/>
          <w:sz w:val="24"/>
          <w:szCs w:val="24"/>
        </w:rPr>
        <w:t>alce, fresco, ganso, jardim, marta, texugo</w:t>
      </w:r>
      <w:r>
        <w:rPr>
          <w:rFonts w:ascii="Times New Roman" w:eastAsia="Times New Roman" w:hAnsi="Times New Roman" w:cs="Times New Roman"/>
          <w:sz w:val="24"/>
          <w:szCs w:val="24"/>
        </w:rPr>
        <w:t>…</w:t>
      </w:r>
    </w:p>
    <w:p w14:paraId="1CD31832" w14:textId="77777777" w:rsidR="00A7084B" w:rsidRDefault="00000000" w:rsidP="00082624">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 elementos marítimos: </w:t>
      </w:r>
      <w:r>
        <w:rPr>
          <w:rFonts w:ascii="Times New Roman" w:eastAsia="Times New Roman" w:hAnsi="Times New Roman" w:cs="Times New Roman"/>
          <w:i/>
          <w:sz w:val="24"/>
          <w:szCs w:val="24"/>
        </w:rPr>
        <w:t>bombordo, bote, estibordo, frete, fretar, guindaste, mastro, quilha …</w:t>
      </w:r>
    </w:p>
    <w:p w14:paraId="14D6377F" w14:textId="77777777" w:rsidR="00082624" w:rsidRDefault="00082624" w:rsidP="00082624">
      <w:pPr>
        <w:spacing w:after="0" w:line="360" w:lineRule="auto"/>
        <w:jc w:val="both"/>
        <w:rPr>
          <w:rFonts w:ascii="Times New Roman" w:eastAsia="Times New Roman" w:hAnsi="Times New Roman" w:cs="Times New Roman"/>
          <w:i/>
          <w:sz w:val="24"/>
          <w:szCs w:val="24"/>
        </w:rPr>
      </w:pPr>
    </w:p>
    <w:p w14:paraId="6954067C"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Há ainda outros elementos de superestrato germânico, de diversos domínios e campos semânticos variados, como: </w:t>
      </w:r>
      <w:r>
        <w:rPr>
          <w:rFonts w:ascii="Times New Roman" w:eastAsia="Times New Roman" w:hAnsi="Times New Roman" w:cs="Times New Roman"/>
          <w:i/>
          <w:sz w:val="24"/>
          <w:szCs w:val="24"/>
        </w:rPr>
        <w:t>albergue, albergar, albergaria, aia, aio, botar, branco, brotar, burgo, dançar, desaguisado, guisa, desmaiar, esmaiar, enguiçar, esmalte, escarnir, escarnecer, escárnio, esquina, gabar, harpa, loja, mostrengo, rapar, rico, sabão, tampa</w:t>
      </w:r>
      <w:r>
        <w:rPr>
          <w:rFonts w:ascii="Times New Roman" w:eastAsia="Times New Roman" w:hAnsi="Times New Roman" w:cs="Times New Roman"/>
          <w:sz w:val="24"/>
          <w:szCs w:val="24"/>
        </w:rPr>
        <w:t>…</w:t>
      </w:r>
    </w:p>
    <w:p w14:paraId="5789B875"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na antroponímia se observam nomes de origem germânica: </w:t>
      </w:r>
      <w:r>
        <w:rPr>
          <w:rFonts w:ascii="Times New Roman" w:eastAsia="Times New Roman" w:hAnsi="Times New Roman" w:cs="Times New Roman"/>
          <w:i/>
          <w:sz w:val="24"/>
          <w:szCs w:val="24"/>
        </w:rPr>
        <w:t xml:space="preserve">Fernando, Gonçalo, Guilherme, Gustavo, Henrique, Rodrigo, Ricardo, Álvaro, Conrado, </w:t>
      </w:r>
      <w:proofErr w:type="spellStart"/>
      <w:r>
        <w:rPr>
          <w:rFonts w:ascii="Times New Roman" w:eastAsia="Times New Roman" w:hAnsi="Times New Roman" w:cs="Times New Roman"/>
          <w:i/>
          <w:sz w:val="24"/>
          <w:szCs w:val="24"/>
        </w:rPr>
        <w:t>Sigefredo</w:t>
      </w:r>
      <w:proofErr w:type="spellEnd"/>
      <w:r>
        <w:rPr>
          <w:rFonts w:ascii="Times New Roman" w:eastAsia="Times New Roman" w:hAnsi="Times New Roman" w:cs="Times New Roman"/>
          <w:i/>
          <w:sz w:val="24"/>
          <w:szCs w:val="24"/>
        </w:rPr>
        <w:t>, Alarico, Teodorico</w:t>
      </w:r>
      <w:r>
        <w:rPr>
          <w:rFonts w:ascii="Times New Roman" w:eastAsia="Times New Roman" w:hAnsi="Times New Roman" w:cs="Times New Roman"/>
          <w:sz w:val="24"/>
          <w:szCs w:val="24"/>
        </w:rPr>
        <w:t>.</w:t>
      </w:r>
    </w:p>
    <w:p w14:paraId="5976528B" w14:textId="77777777" w:rsidR="00A7084B" w:rsidRDefault="00000000" w:rsidP="00082624">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toponímia (por vezes relacionada com a antroponímia) observamos: </w:t>
      </w:r>
      <w:proofErr w:type="spellStart"/>
      <w:r>
        <w:rPr>
          <w:rFonts w:ascii="Times New Roman" w:eastAsia="Times New Roman" w:hAnsi="Times New Roman" w:cs="Times New Roman"/>
          <w:i/>
          <w:sz w:val="24"/>
          <w:szCs w:val="24"/>
        </w:rPr>
        <w:t>Ermesinde</w:t>
      </w:r>
      <w:proofErr w:type="spellEnd"/>
      <w:r>
        <w:rPr>
          <w:rFonts w:ascii="Times New Roman" w:eastAsia="Times New Roman" w:hAnsi="Times New Roman" w:cs="Times New Roman"/>
          <w:i/>
          <w:sz w:val="24"/>
          <w:szCs w:val="24"/>
        </w:rPr>
        <w:t xml:space="preserve">, Esposende, </w:t>
      </w:r>
      <w:proofErr w:type="spellStart"/>
      <w:r>
        <w:rPr>
          <w:rFonts w:ascii="Times New Roman" w:eastAsia="Times New Roman" w:hAnsi="Times New Roman" w:cs="Times New Roman"/>
          <w:i/>
          <w:sz w:val="24"/>
          <w:szCs w:val="24"/>
        </w:rPr>
        <w:t>Forjães</w:t>
      </w:r>
      <w:proofErr w:type="spellEnd"/>
      <w:r>
        <w:rPr>
          <w:rFonts w:ascii="Times New Roman" w:eastAsia="Times New Roman" w:hAnsi="Times New Roman" w:cs="Times New Roman"/>
          <w:i/>
          <w:sz w:val="24"/>
          <w:szCs w:val="24"/>
        </w:rPr>
        <w:t>, Guimarães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 Vimara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Vermoim</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Vermudo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Gondarém</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Gondario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Gemunde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Guilhufe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Guifões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Gueifães</w:t>
      </w:r>
      <w:proofErr w:type="spellEnd"/>
      <w:r>
        <w:rPr>
          <w:rFonts w:ascii="Times New Roman" w:eastAsia="Times New Roman" w:hAnsi="Times New Roman" w:cs="Times New Roman"/>
          <w:i/>
          <w:sz w:val="24"/>
          <w:szCs w:val="24"/>
        </w:rPr>
        <w:t xml:space="preserve">, Goda, </w:t>
      </w:r>
      <w:proofErr w:type="spellStart"/>
      <w:r>
        <w:rPr>
          <w:rFonts w:ascii="Times New Roman" w:eastAsia="Times New Roman" w:hAnsi="Times New Roman" w:cs="Times New Roman"/>
          <w:i/>
          <w:sz w:val="24"/>
          <w:szCs w:val="24"/>
        </w:rPr>
        <w:t>Aldegoda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Gonceiro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Valgoda</w:t>
      </w:r>
      <w:proofErr w:type="spellEnd"/>
      <w:r>
        <w:rPr>
          <w:rFonts w:ascii="Times New Roman" w:eastAsia="Times New Roman" w:hAnsi="Times New Roman" w:cs="Times New Roman"/>
          <w:i/>
          <w:sz w:val="24"/>
          <w:szCs w:val="24"/>
        </w:rPr>
        <w:t xml:space="preserve">, Gondim, </w:t>
      </w:r>
      <w:proofErr w:type="spellStart"/>
      <w:r>
        <w:rPr>
          <w:rFonts w:ascii="Times New Roman" w:eastAsia="Times New Roman" w:hAnsi="Times New Roman" w:cs="Times New Roman"/>
          <w:i/>
          <w:sz w:val="24"/>
          <w:szCs w:val="24"/>
        </w:rPr>
        <w:t>Godim</w:t>
      </w:r>
      <w:proofErr w:type="spellEnd"/>
      <w:r>
        <w:rPr>
          <w:rFonts w:ascii="Times New Roman" w:eastAsia="Times New Roman" w:hAnsi="Times New Roman" w:cs="Times New Roman"/>
          <w:i/>
          <w:sz w:val="24"/>
          <w:szCs w:val="24"/>
        </w:rPr>
        <w:t>, Godinho</w:t>
      </w:r>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Gudino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Midões</w:t>
      </w:r>
      <w:proofErr w:type="spellEnd"/>
      <w:r>
        <w:rPr>
          <w:rFonts w:ascii="Times New Roman" w:eastAsia="Times New Roman" w:hAnsi="Times New Roman" w:cs="Times New Roman"/>
          <w:sz w:val="24"/>
          <w:szCs w:val="24"/>
        </w:rPr>
        <w:t xml:space="preserve"> (de Mido), </w:t>
      </w:r>
      <w:r>
        <w:rPr>
          <w:rFonts w:ascii="Times New Roman" w:eastAsia="Times New Roman" w:hAnsi="Times New Roman" w:cs="Times New Roman"/>
          <w:i/>
          <w:sz w:val="24"/>
          <w:szCs w:val="24"/>
        </w:rPr>
        <w:t>Nevogilde, Roriz, Sandim, Sendim</w:t>
      </w:r>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Sendino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Tagilde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Tresmonde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Trasmil</w:t>
      </w:r>
      <w:proofErr w:type="spellEnd"/>
      <w:r>
        <w:rPr>
          <w:rFonts w:ascii="Times New Roman" w:eastAsia="Times New Roman" w:hAnsi="Times New Roman" w:cs="Times New Roman"/>
          <w:sz w:val="24"/>
          <w:szCs w:val="24"/>
        </w:rPr>
        <w:t xml:space="preserve"> (cf. </w:t>
      </w:r>
      <w:proofErr w:type="spellStart"/>
      <w:r>
        <w:rPr>
          <w:rFonts w:ascii="Times New Roman" w:eastAsia="Times New Roman" w:hAnsi="Times New Roman" w:cs="Times New Roman"/>
          <w:sz w:val="24"/>
          <w:szCs w:val="24"/>
        </w:rPr>
        <w:t>Tavani</w:t>
      </w:r>
      <w:proofErr w:type="spellEnd"/>
      <w:r>
        <w:rPr>
          <w:rFonts w:ascii="Times New Roman" w:eastAsia="Times New Roman" w:hAnsi="Times New Roman" w:cs="Times New Roman"/>
          <w:sz w:val="24"/>
          <w:szCs w:val="24"/>
        </w:rPr>
        <w:t>, 1968: 187).</w:t>
      </w:r>
    </w:p>
    <w:p w14:paraId="2B4989DF" w14:textId="77777777" w:rsidR="00A7084B" w:rsidRDefault="00000000" w:rsidP="00082624">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introdução dos nomes Patronímicos (nome de família) é um contributo do superestrato germânico. No mundo romano era utilizado o nome do clã, da Gens (a Gente), no mundo germânico o nome do pai era acrescentado ao nome do filho, no formato de um patronímico. Podemos o Patronímico medieval português, construído com o genitivo:</w:t>
      </w:r>
    </w:p>
    <w:p w14:paraId="3F3AEEA7" w14:textId="77777777" w:rsidR="00A7084B" w:rsidRDefault="00000000" w:rsidP="00082624">
      <w:pPr>
        <w:spacing w:after="0" w:line="36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Nunici</w:t>
      </w:r>
      <w:proofErr w:type="spellEnd"/>
      <w:r>
        <w:rPr>
          <w:rFonts w:ascii="Times New Roman" w:eastAsia="Times New Roman" w:hAnsi="Times New Roman" w:cs="Times New Roman"/>
          <w:sz w:val="24"/>
          <w:szCs w:val="24"/>
        </w:rPr>
        <w:t xml:space="preserve"> &gt; Nunes (filho de Nuno)</w:t>
      </w:r>
    </w:p>
    <w:p w14:paraId="52E250D0" w14:textId="77777777" w:rsidR="00A7084B" w:rsidRDefault="00000000" w:rsidP="00082624">
      <w:pPr>
        <w:spacing w:after="0" w:line="36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Henriquici</w:t>
      </w:r>
      <w:proofErr w:type="spellEnd"/>
      <w:r>
        <w:rPr>
          <w:rFonts w:ascii="Times New Roman" w:eastAsia="Times New Roman" w:hAnsi="Times New Roman" w:cs="Times New Roman"/>
          <w:sz w:val="24"/>
          <w:szCs w:val="24"/>
        </w:rPr>
        <w:t xml:space="preserve"> &gt; Henriques (filho de Henrique como em Afonso Henriques)</w:t>
      </w:r>
    </w:p>
    <w:p w14:paraId="4F4314BA" w14:textId="77777777" w:rsidR="00A7084B" w:rsidRDefault="00000000" w:rsidP="00082624">
      <w:pPr>
        <w:spacing w:after="0" w:line="36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Mendici</w:t>
      </w:r>
      <w:proofErr w:type="spellEnd"/>
      <w:r>
        <w:rPr>
          <w:rFonts w:ascii="Times New Roman" w:eastAsia="Times New Roman" w:hAnsi="Times New Roman" w:cs="Times New Roman"/>
          <w:sz w:val="24"/>
          <w:szCs w:val="24"/>
        </w:rPr>
        <w:t>&gt; Mendes (filho de Mendo, como a geração dos Mendes da Maia)</w:t>
      </w:r>
    </w:p>
    <w:p w14:paraId="5B7F0341" w14:textId="77777777" w:rsidR="00A7084B" w:rsidRDefault="00000000" w:rsidP="00082624">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Paici</w:t>
      </w:r>
      <w:proofErr w:type="spellEnd"/>
      <w:r>
        <w:rPr>
          <w:rFonts w:ascii="Times New Roman" w:eastAsia="Times New Roman" w:hAnsi="Times New Roman" w:cs="Times New Roman"/>
          <w:sz w:val="24"/>
          <w:szCs w:val="24"/>
        </w:rPr>
        <w:t xml:space="preserve">&gt; Pais (filho de Paio); Gonçalves (de Gonçalo); Soares (de Soeiro), etc. (cf. </w:t>
      </w:r>
      <w:proofErr w:type="spellStart"/>
      <w:r>
        <w:rPr>
          <w:rFonts w:ascii="Times New Roman" w:eastAsia="Times New Roman" w:hAnsi="Times New Roman" w:cs="Times New Roman"/>
          <w:sz w:val="24"/>
          <w:szCs w:val="24"/>
        </w:rPr>
        <w:t>Teyssier</w:t>
      </w:r>
      <w:proofErr w:type="spellEnd"/>
      <w:r>
        <w:rPr>
          <w:rFonts w:ascii="Times New Roman" w:eastAsia="Times New Roman" w:hAnsi="Times New Roman" w:cs="Times New Roman"/>
          <w:sz w:val="24"/>
          <w:szCs w:val="24"/>
        </w:rPr>
        <w:t>, 1984: 18-19)</w:t>
      </w:r>
    </w:p>
    <w:p w14:paraId="32ACACBB"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morfologia do português o sufixo –engo, semanticamente com um sema de depreciação, é igualmente de origem germânica: como nos exemplos: mostrengo, realengo, mulherengo, solarengo, molengo, </w:t>
      </w:r>
      <w:proofErr w:type="spellStart"/>
      <w:r>
        <w:rPr>
          <w:rFonts w:ascii="Times New Roman" w:eastAsia="Times New Roman" w:hAnsi="Times New Roman" w:cs="Times New Roman"/>
          <w:sz w:val="24"/>
          <w:szCs w:val="24"/>
        </w:rPr>
        <w:t>invernengo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andarengo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belestrengo</w:t>
      </w:r>
      <w:proofErr w:type="spellEnd"/>
      <w:r>
        <w:rPr>
          <w:rFonts w:ascii="Times New Roman" w:eastAsia="Times New Roman" w:hAnsi="Times New Roman" w:cs="Times New Roman"/>
          <w:sz w:val="24"/>
          <w:szCs w:val="24"/>
        </w:rPr>
        <w:t>.</w:t>
      </w:r>
    </w:p>
    <w:p w14:paraId="256B4CCA"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séculos V-VII a língua falada na Península era ainda uma variedade de latim oral, um pouco influenciado pelos superstratos germânicos suevo e visigodo. Este latim apresentava variação, sendo mais inovador na região norte em que se observava a formação dos romances setentrionais; era mais conservador nas regiões da Lusitânia e da Bética (o romance meridional).</w:t>
      </w:r>
    </w:p>
    <w:p w14:paraId="206DA678"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Assim, à chegada dos Árabes, no início do século VIII (711 d.C.), a Península Ibérica encontrava-se politicamente unificada sob o domínio visigodo. A invasão dos árabes e a sua permanência em terras peninsulares durante vários séculos facilitou uma influência por contacto linguístico. De facto, há uma permanência no território do sul de Portugal até finais do século XIII e no sul de Espanha até finais do século XV, só tendo havido o abandono da península no reinado dos reis católicos Fernando e Isabel, em 1498. Tal como aconteceu no caso do superestrato germânico a influência do superestrato árabe manifesta-se sobretudo no léxico com a entrada de mais de um milhar de empréstimos da língua árabe na língua portuguesa. Essas palavras são geralmente identificáveis pela presença do artigo árabe al-, mas poderá estar assimilado à consoante inicial da palavra como em</w:t>
      </w:r>
      <w:r>
        <w:rPr>
          <w:rFonts w:ascii="Times New Roman" w:eastAsia="Times New Roman" w:hAnsi="Times New Roman" w:cs="Times New Roman"/>
          <w:i/>
          <w:sz w:val="24"/>
          <w:szCs w:val="24"/>
        </w:rPr>
        <w:t>: azeite; arroz; açúcar; adufe</w:t>
      </w:r>
      <w:r>
        <w:rPr>
          <w:rFonts w:ascii="Times New Roman" w:eastAsia="Times New Roman" w:hAnsi="Times New Roman" w:cs="Times New Roman"/>
          <w:sz w:val="24"/>
          <w:szCs w:val="24"/>
        </w:rPr>
        <w:t>.</w:t>
      </w:r>
    </w:p>
    <w:p w14:paraId="1696E978" w14:textId="77777777" w:rsidR="00082624"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empréstimos ao árabe surgem em campos semânticos específicos em que a entrada de novos conceitos ou de novos produtos veio acompanhada dos lexemas que os designavam como aconteceu no domínio da agricultura, da culinária, na área militar, técnico/profissional, administrativa, ou ainda no domínio da matemática.</w:t>
      </w:r>
      <w:r w:rsidR="00082624">
        <w:rPr>
          <w:rFonts w:ascii="Times New Roman" w:eastAsia="Times New Roman" w:hAnsi="Times New Roman" w:cs="Times New Roman"/>
          <w:sz w:val="24"/>
          <w:szCs w:val="24"/>
        </w:rPr>
        <w:t xml:space="preserve"> </w:t>
      </w:r>
    </w:p>
    <w:p w14:paraId="01F019DC" w14:textId="77777777" w:rsidR="00082624" w:rsidRDefault="00082624" w:rsidP="00082624">
      <w:pPr>
        <w:spacing w:after="0" w:line="360" w:lineRule="auto"/>
        <w:ind w:firstLine="720"/>
        <w:jc w:val="both"/>
        <w:rPr>
          <w:rFonts w:ascii="Times New Roman" w:eastAsia="Times New Roman" w:hAnsi="Times New Roman" w:cs="Times New Roman"/>
          <w:sz w:val="24"/>
          <w:szCs w:val="24"/>
        </w:rPr>
      </w:pPr>
    </w:p>
    <w:p w14:paraId="498C0DEA" w14:textId="3E49217F"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domínio da agricultura: </w:t>
      </w:r>
      <w:r>
        <w:rPr>
          <w:rFonts w:ascii="Times New Roman" w:eastAsia="Times New Roman" w:hAnsi="Times New Roman" w:cs="Times New Roman"/>
          <w:i/>
          <w:sz w:val="24"/>
          <w:szCs w:val="24"/>
        </w:rPr>
        <w:t xml:space="preserve">açude, alface, alfarroba, azeite, algodão, arroba, azenha, arroz, bolota, </w:t>
      </w:r>
      <w:proofErr w:type="spellStart"/>
      <w:r>
        <w:rPr>
          <w:rFonts w:ascii="Times New Roman" w:eastAsia="Times New Roman" w:hAnsi="Times New Roman" w:cs="Times New Roman"/>
          <w:i/>
          <w:sz w:val="24"/>
          <w:szCs w:val="24"/>
        </w:rPr>
        <w:t>sémola</w:t>
      </w:r>
      <w:proofErr w:type="spellEnd"/>
      <w:r>
        <w:rPr>
          <w:rFonts w:ascii="Times New Roman" w:eastAsia="Times New Roman" w:hAnsi="Times New Roman" w:cs="Times New Roman"/>
          <w:i/>
          <w:sz w:val="24"/>
          <w:szCs w:val="24"/>
        </w:rPr>
        <w:t>, azeitona, açucena</w:t>
      </w:r>
      <w:r>
        <w:rPr>
          <w:rFonts w:ascii="Times New Roman" w:eastAsia="Times New Roman" w:hAnsi="Times New Roman" w:cs="Times New Roman"/>
          <w:sz w:val="24"/>
          <w:szCs w:val="24"/>
        </w:rPr>
        <w:t>…</w:t>
      </w:r>
    </w:p>
    <w:p w14:paraId="1CFEA38D"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campo semântico da culinária: </w:t>
      </w:r>
      <w:r>
        <w:rPr>
          <w:rFonts w:ascii="Times New Roman" w:eastAsia="Times New Roman" w:hAnsi="Times New Roman" w:cs="Times New Roman"/>
          <w:i/>
          <w:sz w:val="24"/>
          <w:szCs w:val="24"/>
        </w:rPr>
        <w:t>acepipe, açúcar</w:t>
      </w:r>
      <w:r>
        <w:rPr>
          <w:rFonts w:ascii="Times New Roman" w:eastAsia="Times New Roman" w:hAnsi="Times New Roman" w:cs="Times New Roman"/>
          <w:sz w:val="24"/>
          <w:szCs w:val="24"/>
        </w:rPr>
        <w:t>…</w:t>
      </w:r>
    </w:p>
    <w:p w14:paraId="6FD50E05"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vocabulário do domínio militar: </w:t>
      </w:r>
      <w:r>
        <w:rPr>
          <w:rFonts w:ascii="Times New Roman" w:eastAsia="Times New Roman" w:hAnsi="Times New Roman" w:cs="Times New Roman"/>
          <w:i/>
          <w:sz w:val="24"/>
          <w:szCs w:val="24"/>
        </w:rPr>
        <w:t>alferes, refém</w:t>
      </w:r>
      <w:r>
        <w:rPr>
          <w:rFonts w:ascii="Times New Roman" w:eastAsia="Times New Roman" w:hAnsi="Times New Roman" w:cs="Times New Roman"/>
          <w:sz w:val="24"/>
          <w:szCs w:val="24"/>
        </w:rPr>
        <w:t>…</w:t>
      </w:r>
    </w:p>
    <w:p w14:paraId="5B87BFB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vocabulário técnico/profissional: </w:t>
      </w:r>
      <w:r>
        <w:rPr>
          <w:rFonts w:ascii="Times New Roman" w:eastAsia="Times New Roman" w:hAnsi="Times New Roman" w:cs="Times New Roman"/>
          <w:i/>
          <w:sz w:val="24"/>
          <w:szCs w:val="24"/>
        </w:rPr>
        <w:t>alicate, azulejo, alicerce, alambique, alquimia, albarda, alfaiate, alfinete, almofada</w:t>
      </w:r>
      <w:r>
        <w:rPr>
          <w:rFonts w:ascii="Times New Roman" w:eastAsia="Times New Roman" w:hAnsi="Times New Roman" w:cs="Times New Roman"/>
          <w:sz w:val="24"/>
          <w:szCs w:val="24"/>
        </w:rPr>
        <w:t>…</w:t>
      </w:r>
    </w:p>
    <w:p w14:paraId="01D1B61B" w14:textId="77777777" w:rsidR="00A7084B" w:rsidRDefault="00000000" w:rsidP="00082624">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No vocabulário administrativo: </w:t>
      </w:r>
      <w:r>
        <w:rPr>
          <w:rFonts w:ascii="Times New Roman" w:eastAsia="Times New Roman" w:hAnsi="Times New Roman" w:cs="Times New Roman"/>
          <w:i/>
          <w:sz w:val="24"/>
          <w:szCs w:val="24"/>
        </w:rPr>
        <w:t>alcaide, almoxarife, alfândega, armazém, arrabalde, aldeia…</w:t>
      </w:r>
    </w:p>
    <w:p w14:paraId="6543E44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domínio da Matemática: </w:t>
      </w:r>
      <w:r>
        <w:rPr>
          <w:rFonts w:ascii="Times New Roman" w:eastAsia="Times New Roman" w:hAnsi="Times New Roman" w:cs="Times New Roman"/>
          <w:i/>
          <w:sz w:val="24"/>
          <w:szCs w:val="24"/>
        </w:rPr>
        <w:t>zero, cifra, álgebra, algarismo, algoritmo, aritmética</w:t>
      </w:r>
      <w:r>
        <w:rPr>
          <w:rFonts w:ascii="Times New Roman" w:eastAsia="Times New Roman" w:hAnsi="Times New Roman" w:cs="Times New Roman"/>
          <w:sz w:val="24"/>
          <w:szCs w:val="24"/>
        </w:rPr>
        <w:t>…</w:t>
      </w:r>
    </w:p>
    <w:p w14:paraId="316CB676" w14:textId="77777777" w:rsidR="00082624" w:rsidRDefault="00082624" w:rsidP="00082624">
      <w:pPr>
        <w:spacing w:after="0" w:line="360" w:lineRule="auto"/>
        <w:jc w:val="both"/>
        <w:rPr>
          <w:rFonts w:ascii="Times New Roman" w:eastAsia="Times New Roman" w:hAnsi="Times New Roman" w:cs="Times New Roman"/>
          <w:sz w:val="24"/>
          <w:szCs w:val="24"/>
        </w:rPr>
      </w:pPr>
    </w:p>
    <w:p w14:paraId="78985F2A"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foram empréstimos ao árabe alguns adjetivos, nomeadamente designações cromáticas, como: </w:t>
      </w:r>
      <w:r>
        <w:rPr>
          <w:rFonts w:ascii="Times New Roman" w:eastAsia="Times New Roman" w:hAnsi="Times New Roman" w:cs="Times New Roman"/>
          <w:i/>
          <w:sz w:val="24"/>
          <w:szCs w:val="24"/>
        </w:rPr>
        <w:t xml:space="preserve">azul, carmim, </w:t>
      </w:r>
      <w:proofErr w:type="spellStart"/>
      <w:r>
        <w:rPr>
          <w:rFonts w:ascii="Times New Roman" w:eastAsia="Times New Roman" w:hAnsi="Times New Roman" w:cs="Times New Roman"/>
          <w:i/>
          <w:sz w:val="24"/>
          <w:szCs w:val="24"/>
        </w:rPr>
        <w:t>carmezim</w:t>
      </w:r>
      <w:proofErr w:type="spellEnd"/>
      <w:r>
        <w:rPr>
          <w:rFonts w:ascii="Times New Roman" w:eastAsia="Times New Roman" w:hAnsi="Times New Roman" w:cs="Times New Roman"/>
          <w:sz w:val="24"/>
          <w:szCs w:val="24"/>
        </w:rPr>
        <w:t xml:space="preserve">, e outros como: </w:t>
      </w:r>
      <w:r>
        <w:rPr>
          <w:rFonts w:ascii="Times New Roman" w:eastAsia="Times New Roman" w:hAnsi="Times New Roman" w:cs="Times New Roman"/>
          <w:i/>
          <w:sz w:val="24"/>
          <w:szCs w:val="24"/>
        </w:rPr>
        <w:t xml:space="preserve">mesquinho, baldio e forro. </w:t>
      </w:r>
      <w:r>
        <w:rPr>
          <w:rFonts w:ascii="Times New Roman" w:eastAsia="Times New Roman" w:hAnsi="Times New Roman" w:cs="Times New Roman"/>
          <w:sz w:val="24"/>
          <w:szCs w:val="24"/>
        </w:rPr>
        <w:t xml:space="preserve">São ainda elementos emprestados pelo árabe a preposição </w:t>
      </w:r>
      <w:r>
        <w:rPr>
          <w:rFonts w:ascii="Times New Roman" w:eastAsia="Times New Roman" w:hAnsi="Times New Roman" w:cs="Times New Roman"/>
          <w:i/>
          <w:sz w:val="24"/>
          <w:szCs w:val="24"/>
        </w:rPr>
        <w:t>até</w:t>
      </w:r>
      <w:r>
        <w:rPr>
          <w:rFonts w:ascii="Times New Roman" w:eastAsia="Times New Roman" w:hAnsi="Times New Roman" w:cs="Times New Roman"/>
          <w:sz w:val="24"/>
          <w:szCs w:val="24"/>
        </w:rPr>
        <w:t xml:space="preserve"> e a expressão: </w:t>
      </w:r>
      <w:r>
        <w:rPr>
          <w:rFonts w:ascii="Times New Roman" w:eastAsia="Times New Roman" w:hAnsi="Times New Roman" w:cs="Times New Roman"/>
          <w:i/>
          <w:sz w:val="24"/>
          <w:szCs w:val="24"/>
        </w:rPr>
        <w:t>Oxalá!</w:t>
      </w:r>
      <w:r>
        <w:rPr>
          <w:rFonts w:ascii="Times New Roman" w:eastAsia="Times New Roman" w:hAnsi="Times New Roman" w:cs="Times New Roman"/>
          <w:sz w:val="24"/>
          <w:szCs w:val="24"/>
        </w:rPr>
        <w:t xml:space="preserve"> (Queira Deus!) (cf. Silva Neto, 1999: 342-345; Castro, 2006:58-61; </w:t>
      </w:r>
      <w:proofErr w:type="spellStart"/>
      <w:r>
        <w:rPr>
          <w:rFonts w:ascii="Times New Roman" w:eastAsia="Times New Roman" w:hAnsi="Times New Roman" w:cs="Times New Roman"/>
          <w:sz w:val="24"/>
          <w:szCs w:val="24"/>
        </w:rPr>
        <w:t>Teyssier</w:t>
      </w:r>
      <w:proofErr w:type="spellEnd"/>
      <w:r>
        <w:rPr>
          <w:rFonts w:ascii="Times New Roman" w:eastAsia="Times New Roman" w:hAnsi="Times New Roman" w:cs="Times New Roman"/>
          <w:sz w:val="24"/>
          <w:szCs w:val="24"/>
        </w:rPr>
        <w:t>, 1984: 26-29).</w:t>
      </w:r>
    </w:p>
    <w:p w14:paraId="0887BF07"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 Toponímia é forte a influência árabe, sobretudo do sul do território português: </w:t>
      </w:r>
      <w:r>
        <w:rPr>
          <w:rFonts w:ascii="Times New Roman" w:eastAsia="Times New Roman" w:hAnsi="Times New Roman" w:cs="Times New Roman"/>
          <w:i/>
          <w:sz w:val="24"/>
          <w:szCs w:val="24"/>
        </w:rPr>
        <w:t xml:space="preserve">Algarve, Almada, Alcântara, Alcácer, Odemira, </w:t>
      </w:r>
      <w:proofErr w:type="spellStart"/>
      <w:r>
        <w:rPr>
          <w:rFonts w:ascii="Times New Roman" w:eastAsia="Times New Roman" w:hAnsi="Times New Roman" w:cs="Times New Roman"/>
          <w:i/>
          <w:sz w:val="24"/>
          <w:szCs w:val="24"/>
        </w:rPr>
        <w:t>Odeceixe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Aljezur</w:t>
      </w:r>
      <w:proofErr w:type="spellEnd"/>
      <w:r>
        <w:rPr>
          <w:rFonts w:ascii="Times New Roman" w:eastAsia="Times New Roman" w:hAnsi="Times New Roman" w:cs="Times New Roman"/>
          <w:sz w:val="24"/>
          <w:szCs w:val="24"/>
        </w:rPr>
        <w:t xml:space="preserve">. Embora mais frequente no sul de Portugal, não é desconhecida no Norte observando-se na região do Porto os topónimos </w:t>
      </w:r>
      <w:proofErr w:type="spellStart"/>
      <w:r>
        <w:rPr>
          <w:rFonts w:ascii="Times New Roman" w:eastAsia="Times New Roman" w:hAnsi="Times New Roman" w:cs="Times New Roman"/>
          <w:i/>
          <w:sz w:val="24"/>
          <w:szCs w:val="24"/>
        </w:rPr>
        <w:t>Aldoar</w:t>
      </w:r>
      <w:proofErr w:type="spellEnd"/>
      <w:r>
        <w:rPr>
          <w:rFonts w:ascii="Times New Roman" w:eastAsia="Times New Roman" w:hAnsi="Times New Roman" w:cs="Times New Roman"/>
          <w:sz w:val="24"/>
          <w:szCs w:val="24"/>
        </w:rPr>
        <w:t xml:space="preserve"> (a aldeia) e </w:t>
      </w:r>
      <w:proofErr w:type="spellStart"/>
      <w:r>
        <w:rPr>
          <w:rFonts w:ascii="Times New Roman" w:eastAsia="Times New Roman" w:hAnsi="Times New Roman" w:cs="Times New Roman"/>
          <w:i/>
          <w:sz w:val="24"/>
          <w:szCs w:val="24"/>
        </w:rPr>
        <w:t>Mafamude</w:t>
      </w:r>
      <w:proofErr w:type="spellEnd"/>
      <w:r>
        <w:rPr>
          <w:rFonts w:ascii="Times New Roman" w:eastAsia="Times New Roman" w:hAnsi="Times New Roman" w:cs="Times New Roman"/>
          <w:sz w:val="24"/>
          <w:szCs w:val="24"/>
        </w:rPr>
        <w:t xml:space="preserve"> (o próprio nome do profeta Maomé).</w:t>
      </w:r>
    </w:p>
    <w:p w14:paraId="2B423813" w14:textId="32A0A85B"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situação linguística no norte da Península, pelo século X, verifica-se que o romance setentrional começava a fragmentar-se nas várias línguas românicas peninsulares.</w:t>
      </w:r>
    </w:p>
    <w:p w14:paraId="15232B96" w14:textId="77777777" w:rsidR="00082624" w:rsidRDefault="00082624" w:rsidP="00082624">
      <w:pPr>
        <w:spacing w:after="0" w:line="360" w:lineRule="auto"/>
        <w:ind w:firstLine="720"/>
        <w:jc w:val="both"/>
        <w:rPr>
          <w:rFonts w:ascii="Times New Roman" w:eastAsia="Times New Roman" w:hAnsi="Times New Roman" w:cs="Times New Roman"/>
          <w:sz w:val="24"/>
          <w:szCs w:val="24"/>
        </w:rPr>
      </w:pPr>
    </w:p>
    <w:p w14:paraId="266E0B7E" w14:textId="77777777" w:rsidR="00A7084B" w:rsidRDefault="00000000" w:rsidP="00082624">
      <w:pPr>
        <w:spacing w:after="0" w:line="36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IMAGEM 3 - ESTADO DA RECONQUISTA NO SÉCULO X</w:t>
      </w:r>
    </w:p>
    <w:p w14:paraId="66BBAB66" w14:textId="77777777" w:rsidR="00A7084B" w:rsidRDefault="00000000" w:rsidP="0008262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BBD33B4" wp14:editId="572D6BE3">
            <wp:extent cx="4000500" cy="267144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01144" cy="2671875"/>
                    </a:xfrm>
                    <a:prstGeom prst="rect">
                      <a:avLst/>
                    </a:prstGeom>
                    <a:ln/>
                  </pic:spPr>
                </pic:pic>
              </a:graphicData>
            </a:graphic>
          </wp:inline>
        </w:drawing>
      </w:r>
    </w:p>
    <w:p w14:paraId="48AB64F6" w14:textId="7EE86F4F" w:rsidR="00A7084B" w:rsidRDefault="00000000" w:rsidP="00082624">
      <w:pPr>
        <w:spacing w:after="0" w:line="360" w:lineRule="auto"/>
        <w:jc w:val="center"/>
        <w:rPr>
          <w:rFonts w:ascii="Times New Roman" w:eastAsia="Times New Roman" w:hAnsi="Times New Roman" w:cs="Times New Roman"/>
          <w:sz w:val="20"/>
          <w:szCs w:val="20"/>
          <w:u w:val="single"/>
        </w:rPr>
      </w:pPr>
      <w:r w:rsidRPr="00082624">
        <w:rPr>
          <w:rFonts w:ascii="Times New Roman" w:eastAsia="Times New Roman" w:hAnsi="Times New Roman" w:cs="Times New Roman"/>
          <w:sz w:val="20"/>
          <w:szCs w:val="20"/>
        </w:rPr>
        <w:t>Fonte:</w:t>
      </w:r>
      <w:r w:rsidR="00082624" w:rsidRPr="00082624">
        <w:rPr>
          <w:rFonts w:ascii="Times New Roman" w:eastAsia="Times New Roman" w:hAnsi="Times New Roman" w:cs="Times New Roman"/>
          <w:sz w:val="20"/>
          <w:szCs w:val="20"/>
        </w:rPr>
        <w:t xml:space="preserve"> </w:t>
      </w:r>
      <w:r w:rsidR="00082624" w:rsidRPr="00082624">
        <w:rPr>
          <w:rFonts w:ascii="Times New Roman" w:hAnsi="Times New Roman" w:cs="Times New Roman"/>
          <w:color w:val="000000"/>
          <w:sz w:val="20"/>
          <w:szCs w:val="20"/>
        </w:rPr>
        <w:t>Barros, 2016: 29-30</w:t>
      </w:r>
    </w:p>
    <w:p w14:paraId="724D0356" w14:textId="77777777" w:rsidR="00A7084B" w:rsidRDefault="00A7084B" w:rsidP="00082624">
      <w:pPr>
        <w:spacing w:after="0" w:line="360" w:lineRule="auto"/>
        <w:jc w:val="center"/>
        <w:rPr>
          <w:rFonts w:ascii="Times New Roman" w:eastAsia="Times New Roman" w:hAnsi="Times New Roman" w:cs="Times New Roman"/>
          <w:sz w:val="20"/>
          <w:szCs w:val="20"/>
          <w:u w:val="single"/>
        </w:rPr>
      </w:pPr>
    </w:p>
    <w:p w14:paraId="0F85EF82"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Reconquista decorre ao longo dos séculos VIII, IX e X e era acompanhada de ações de repovoamento do território. O período inicial enfrentou uma forte resistência árabe e o movimento para sul foi bastante lento. A conquista do Porto dá-se em 868 e serão necessárias diversas tentativas para reconquistar Coimbra só definitivamente anexada ao território cristão em 1064. A conquista de Lisboa quase um século mais tarde beneficiou de importante ajuda de cruzados e de uma armada francesa fundada no Tejo. Esta progressão lenta teve consequências na distribuição das variedades linguísticas e verifica-se até hoje no panorama dialetal do português a existência de um feixe de isófonas entre o Douro e o Mondego.</w:t>
      </w:r>
    </w:p>
    <w:p w14:paraId="20420C0B"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Convém recordar a origem dos idiomas românicos da Península Ibérica na região norte e a sua evolução e diversificação que conduz a </w:t>
      </w:r>
      <w:proofErr w:type="gramStart"/>
      <w:r>
        <w:rPr>
          <w:rFonts w:ascii="Times New Roman" w:eastAsia="Times New Roman" w:hAnsi="Times New Roman" w:cs="Times New Roman"/>
          <w:sz w:val="24"/>
          <w:szCs w:val="24"/>
        </w:rPr>
        <w:t>diferentes variedades</w:t>
      </w:r>
      <w:proofErr w:type="gramEnd"/>
      <w:r>
        <w:rPr>
          <w:rFonts w:ascii="Times New Roman" w:eastAsia="Times New Roman" w:hAnsi="Times New Roman" w:cs="Times New Roman"/>
          <w:sz w:val="24"/>
          <w:szCs w:val="24"/>
        </w:rPr>
        <w:t xml:space="preserve"> linguísticas, </w:t>
      </w:r>
      <w:r>
        <w:rPr>
          <w:rFonts w:ascii="Times New Roman" w:eastAsia="Times New Roman" w:hAnsi="Times New Roman" w:cs="Times New Roman"/>
          <w:sz w:val="24"/>
          <w:szCs w:val="24"/>
        </w:rPr>
        <w:lastRenderedPageBreak/>
        <w:t>das quais três, o Castelhano, o Catalão e o Galego-português, conhecem uma amplificação horizontal e vertical, enquanto outras, como o Asturiano, o Leonês e o Aragonês tendem a perder importância quer a nível administrativo quer cultural e literário. A variedade românica em formação na região mais ocidental é o Galego-português.</w:t>
      </w:r>
    </w:p>
    <w:p w14:paraId="2BCCFCB8" w14:textId="3269D676" w:rsidR="007B72A1" w:rsidRDefault="00000000" w:rsidP="007B72A1">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integrar o processo de diferenciação do português, individualizando-o no âmbito das línguas às quais está historicamente ligado. Há um conjunto de traços de conservação e de evolução que caracterizam o romance do Noroeste. Há mesmo dois fenómenos de evolução, a palatalização dos grupos consonânticos latinos PL, CL e FL e a síncope de -l- e -n- em posição intervocálica, que marcam o período de formação da língua portuguesa. Trata-se de inovações específicas do território da Galécia Magna e individualizam esta variedade linguística, o galego-português, em relação às outras línguas românicas e inclusivamente em relação às restantes variedades da península, como por exemplo o romance castelhano que apresenta características evolutivas bem diferentes. Veja-se a evolução dos grupos consonânticos PL, CL e FL para a africada palatal [</w:t>
      </w:r>
      <w:proofErr w:type="spellStart"/>
      <w:r>
        <w:rPr>
          <w:rFonts w:ascii="Times New Roman" w:eastAsia="Times New Roman" w:hAnsi="Times New Roman" w:cs="Times New Roman"/>
          <w:sz w:val="24"/>
          <w:szCs w:val="24"/>
        </w:rPr>
        <w:t>tʃ</w:t>
      </w:r>
      <w:proofErr w:type="spellEnd"/>
      <w:r>
        <w:rPr>
          <w:rFonts w:ascii="Times New Roman" w:eastAsia="Times New Roman" w:hAnsi="Times New Roman" w:cs="Times New Roman"/>
          <w:sz w:val="24"/>
          <w:szCs w:val="24"/>
        </w:rPr>
        <w:t>] (ex. /PL/ENU- &gt; [</w:t>
      </w:r>
      <w:proofErr w:type="spellStart"/>
      <w:r>
        <w:rPr>
          <w:rFonts w:ascii="Times New Roman" w:eastAsia="Times New Roman" w:hAnsi="Times New Roman" w:cs="Times New Roman"/>
          <w:sz w:val="24"/>
          <w:szCs w:val="24"/>
        </w:rPr>
        <w:t>tʃ</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eio</w:t>
      </w:r>
      <w:proofErr w:type="spellEnd"/>
      <w:r>
        <w:rPr>
          <w:rFonts w:ascii="Times New Roman" w:eastAsia="Times New Roman" w:hAnsi="Times New Roman" w:cs="Times New Roman"/>
          <w:sz w:val="24"/>
          <w:szCs w:val="24"/>
        </w:rPr>
        <w:t xml:space="preserve"> &gt;; /CL/AVE &gt; [</w:t>
      </w:r>
      <w:proofErr w:type="spellStart"/>
      <w:r>
        <w:rPr>
          <w:rFonts w:ascii="Times New Roman" w:eastAsia="Times New Roman" w:hAnsi="Times New Roman" w:cs="Times New Roman"/>
          <w:sz w:val="24"/>
          <w:szCs w:val="24"/>
        </w:rPr>
        <w:t>tʃ</w:t>
      </w:r>
      <w:proofErr w:type="spellEnd"/>
      <w:r>
        <w:rPr>
          <w:rFonts w:ascii="Times New Roman" w:eastAsia="Times New Roman" w:hAnsi="Times New Roman" w:cs="Times New Roman"/>
          <w:sz w:val="24"/>
          <w:szCs w:val="24"/>
        </w:rPr>
        <w:t>]ave; /FL/AMA &gt; [</w:t>
      </w:r>
      <w:proofErr w:type="spellStart"/>
      <w:r>
        <w:rPr>
          <w:rFonts w:ascii="Times New Roman" w:eastAsia="Times New Roman" w:hAnsi="Times New Roman" w:cs="Times New Roman"/>
          <w:sz w:val="24"/>
          <w:szCs w:val="24"/>
        </w:rPr>
        <w:t>tʃ</w:t>
      </w:r>
      <w:proofErr w:type="spellEnd"/>
      <w:r>
        <w:rPr>
          <w:rFonts w:ascii="Times New Roman" w:eastAsia="Times New Roman" w:hAnsi="Times New Roman" w:cs="Times New Roman"/>
          <w:sz w:val="24"/>
          <w:szCs w:val="24"/>
        </w:rPr>
        <w:t xml:space="preserve">]ama; no romance castelhano surgem palatalizações com resultado diferente: palatalização de </w:t>
      </w:r>
      <w:proofErr w:type="spellStart"/>
      <w:r>
        <w:rPr>
          <w:rFonts w:ascii="Times New Roman" w:eastAsia="Times New Roman" w:hAnsi="Times New Roman" w:cs="Times New Roman"/>
          <w:sz w:val="24"/>
          <w:szCs w:val="24"/>
        </w:rPr>
        <w:t>pl</w:t>
      </w:r>
      <w:proofErr w:type="spellEnd"/>
      <w:r>
        <w:rPr>
          <w:rFonts w:ascii="Times New Roman" w:eastAsia="Times New Roman" w:hAnsi="Times New Roman" w:cs="Times New Roman"/>
          <w:sz w:val="24"/>
          <w:szCs w:val="24"/>
        </w:rPr>
        <w:t xml:space="preserve">-, kl-, </w:t>
      </w:r>
      <w:proofErr w:type="spellStart"/>
      <w:r>
        <w:rPr>
          <w:rFonts w:ascii="Times New Roman" w:eastAsia="Times New Roman" w:hAnsi="Times New Roman" w:cs="Times New Roman"/>
          <w:sz w:val="24"/>
          <w:szCs w:val="24"/>
        </w:rPr>
        <w:t>fl</w:t>
      </w:r>
      <w:proofErr w:type="spellEnd"/>
      <w:r>
        <w:rPr>
          <w:rFonts w:ascii="Times New Roman" w:eastAsia="Times New Roman" w:hAnsi="Times New Roman" w:cs="Times New Roman"/>
          <w:sz w:val="24"/>
          <w:szCs w:val="24"/>
        </w:rPr>
        <w:t xml:space="preserve"> &gt; [λ] como em /PL/ENU-&gt; [</w:t>
      </w:r>
      <w:proofErr w:type="spellStart"/>
      <w:r>
        <w:rPr>
          <w:rFonts w:ascii="Times New Roman" w:eastAsia="Times New Roman" w:hAnsi="Times New Roman" w:cs="Times New Roman"/>
          <w:sz w:val="24"/>
          <w:szCs w:val="24"/>
        </w:rPr>
        <w:t>ll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eno</w:t>
      </w:r>
      <w:proofErr w:type="spellEnd"/>
      <w:r>
        <w:rPr>
          <w:rFonts w:ascii="Times New Roman" w:eastAsia="Times New Roman" w:hAnsi="Times New Roman" w:cs="Times New Roman"/>
          <w:sz w:val="24"/>
          <w:szCs w:val="24"/>
        </w:rPr>
        <w:t xml:space="preserve"> /CL/AVE-&gt; [</w:t>
      </w:r>
      <w:proofErr w:type="spellStart"/>
      <w:r>
        <w:rPr>
          <w:rFonts w:ascii="Times New Roman" w:eastAsia="Times New Roman" w:hAnsi="Times New Roman" w:cs="Times New Roman"/>
          <w:sz w:val="24"/>
          <w:szCs w:val="24"/>
        </w:rPr>
        <w:t>lla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ve</w:t>
      </w:r>
      <w:proofErr w:type="spellEnd"/>
      <w:r>
        <w:rPr>
          <w:rFonts w:ascii="Times New Roman" w:eastAsia="Times New Roman" w:hAnsi="Times New Roman" w:cs="Times New Roman"/>
          <w:sz w:val="24"/>
          <w:szCs w:val="24"/>
        </w:rPr>
        <w:t>, e /FL/AMMA&gt; [</w:t>
      </w:r>
      <w:proofErr w:type="spellStart"/>
      <w:r>
        <w:rPr>
          <w:rFonts w:ascii="Times New Roman" w:eastAsia="Times New Roman" w:hAnsi="Times New Roman" w:cs="Times New Roman"/>
          <w:sz w:val="24"/>
          <w:szCs w:val="24"/>
        </w:rPr>
        <w:t>ll</w:t>
      </w:r>
      <w:proofErr w:type="spellEnd"/>
      <w:r>
        <w:rPr>
          <w:rFonts w:ascii="Times New Roman" w:eastAsia="Times New Roman" w:hAnsi="Times New Roman" w:cs="Times New Roman"/>
          <w:sz w:val="24"/>
          <w:szCs w:val="24"/>
        </w:rPr>
        <w:t>]ama</w:t>
      </w:r>
      <w:r w:rsidR="007B72A1">
        <w:rPr>
          <w:rFonts w:ascii="Times New Roman" w:eastAsia="Times New Roman" w:hAnsi="Times New Roman" w:cs="Times New Roman"/>
          <w:sz w:val="24"/>
          <w:szCs w:val="24"/>
        </w:rPr>
        <w:t>.</w:t>
      </w:r>
    </w:p>
    <w:p w14:paraId="202ADC1E" w14:textId="718F917A" w:rsidR="00A7084B" w:rsidRDefault="00000000" w:rsidP="007B72A1">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no caso da síncope de -l- e -n- em posição intervocálica (ex. MALU &gt; m[</w:t>
      </w:r>
      <w:proofErr w:type="spellStart"/>
      <w:r>
        <w:rPr>
          <w:rFonts w:ascii="Times New Roman" w:eastAsia="Times New Roman" w:hAnsi="Times New Roman" w:cs="Times New Roman"/>
          <w:sz w:val="24"/>
          <w:szCs w:val="24"/>
        </w:rPr>
        <w:t>au</w:t>
      </w:r>
      <w:proofErr w:type="spellEnd"/>
      <w:r>
        <w:rPr>
          <w:rFonts w:ascii="Times New Roman" w:eastAsia="Times New Roman" w:hAnsi="Times New Roman" w:cs="Times New Roman"/>
          <w:sz w:val="24"/>
          <w:szCs w:val="24"/>
        </w:rPr>
        <w:t xml:space="preserve">]; TENERE &gt; </w:t>
      </w:r>
      <w:proofErr w:type="spellStart"/>
      <w:r>
        <w:rPr>
          <w:rFonts w:ascii="Times New Roman" w:eastAsia="Times New Roman" w:hAnsi="Times New Roman" w:cs="Times New Roman"/>
          <w:sz w:val="24"/>
          <w:szCs w:val="24"/>
        </w:rPr>
        <w:t>teer</w:t>
      </w:r>
      <w:proofErr w:type="spellEnd"/>
      <w:r>
        <w:rPr>
          <w:rFonts w:ascii="Times New Roman" w:eastAsia="Times New Roman" w:hAnsi="Times New Roman" w:cs="Times New Roman"/>
          <w:sz w:val="24"/>
          <w:szCs w:val="24"/>
        </w:rPr>
        <w:t>), MANU&gt; mão MOLINU&gt;</w:t>
      </w:r>
      <w:proofErr w:type="spellStart"/>
      <w:r>
        <w:rPr>
          <w:rFonts w:ascii="Times New Roman" w:eastAsia="Times New Roman" w:hAnsi="Times New Roman" w:cs="Times New Roman"/>
          <w:sz w:val="24"/>
          <w:szCs w:val="24"/>
        </w:rPr>
        <w:t>moĩo</w:t>
      </w:r>
      <w:proofErr w:type="spellEnd"/>
      <w:r>
        <w:rPr>
          <w:rFonts w:ascii="Times New Roman" w:eastAsia="Times New Roman" w:hAnsi="Times New Roman" w:cs="Times New Roman"/>
          <w:sz w:val="24"/>
          <w:szCs w:val="24"/>
        </w:rPr>
        <w:t xml:space="preserve">, vemos no romance castelhano a conservação de -1- e -n- intervocálicos como em MANU-&gt; mano e MOLINU-&gt; </w:t>
      </w:r>
      <w:proofErr w:type="spellStart"/>
      <w:r>
        <w:rPr>
          <w:rFonts w:ascii="Times New Roman" w:eastAsia="Times New Roman" w:hAnsi="Times New Roman" w:cs="Times New Roman"/>
          <w:sz w:val="24"/>
          <w:szCs w:val="24"/>
        </w:rPr>
        <w:t>molino</w:t>
      </w:r>
      <w:proofErr w:type="spellEnd"/>
      <w:r>
        <w:rPr>
          <w:rFonts w:ascii="Times New Roman" w:eastAsia="Times New Roman" w:hAnsi="Times New Roman" w:cs="Times New Roman"/>
          <w:sz w:val="24"/>
          <w:szCs w:val="24"/>
        </w:rPr>
        <w:t>.</w:t>
      </w:r>
    </w:p>
    <w:p w14:paraId="274B2019"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na área de formação da língua portuguesa também há traços conservadores como a manutenção de Ĕ e Ŏ tónicos latinos CÕVA-&gt; cova RECU-&gt; rego NÕVA-&gt; nova METU-&gt; medo em contraste com a ditongação no castelhano COVA-&gt; </w:t>
      </w:r>
      <w:proofErr w:type="spellStart"/>
      <w:r>
        <w:rPr>
          <w:rFonts w:ascii="Times New Roman" w:eastAsia="Times New Roman" w:hAnsi="Times New Roman" w:cs="Times New Roman"/>
          <w:sz w:val="24"/>
          <w:szCs w:val="24"/>
        </w:rPr>
        <w:t>cueva</w:t>
      </w:r>
      <w:proofErr w:type="spellEnd"/>
      <w:r>
        <w:rPr>
          <w:rFonts w:ascii="Times New Roman" w:eastAsia="Times New Roman" w:hAnsi="Times New Roman" w:cs="Times New Roman"/>
          <w:sz w:val="24"/>
          <w:szCs w:val="24"/>
        </w:rPr>
        <w:t>, RECU-&gt;</w:t>
      </w:r>
      <w:proofErr w:type="spellStart"/>
      <w:r>
        <w:rPr>
          <w:rFonts w:ascii="Times New Roman" w:eastAsia="Times New Roman" w:hAnsi="Times New Roman" w:cs="Times New Roman"/>
          <w:sz w:val="24"/>
          <w:szCs w:val="24"/>
        </w:rPr>
        <w:t>riego</w:t>
      </w:r>
      <w:proofErr w:type="spellEnd"/>
      <w:r>
        <w:rPr>
          <w:rFonts w:ascii="Times New Roman" w:eastAsia="Times New Roman" w:hAnsi="Times New Roman" w:cs="Times New Roman"/>
          <w:sz w:val="24"/>
          <w:szCs w:val="24"/>
        </w:rPr>
        <w:t xml:space="preserve">, NOVA-&gt; </w:t>
      </w:r>
      <w:proofErr w:type="spellStart"/>
      <w:r>
        <w:rPr>
          <w:rFonts w:ascii="Times New Roman" w:eastAsia="Times New Roman" w:hAnsi="Times New Roman" w:cs="Times New Roman"/>
          <w:sz w:val="24"/>
          <w:szCs w:val="24"/>
        </w:rPr>
        <w:t>nueva</w:t>
      </w:r>
      <w:proofErr w:type="spellEnd"/>
      <w:r>
        <w:rPr>
          <w:rFonts w:ascii="Times New Roman" w:eastAsia="Times New Roman" w:hAnsi="Times New Roman" w:cs="Times New Roman"/>
          <w:sz w:val="24"/>
          <w:szCs w:val="24"/>
        </w:rPr>
        <w:t xml:space="preserve"> e METU-&gt; </w:t>
      </w:r>
      <w:proofErr w:type="spellStart"/>
      <w:r>
        <w:rPr>
          <w:rFonts w:ascii="Times New Roman" w:eastAsia="Times New Roman" w:hAnsi="Times New Roman" w:cs="Times New Roman"/>
          <w:sz w:val="24"/>
          <w:szCs w:val="24"/>
        </w:rPr>
        <w:t>miedo</w:t>
      </w:r>
      <w:proofErr w:type="spellEnd"/>
      <w:r>
        <w:rPr>
          <w:rFonts w:ascii="Times New Roman" w:eastAsia="Times New Roman" w:hAnsi="Times New Roman" w:cs="Times New Roman"/>
          <w:sz w:val="24"/>
          <w:szCs w:val="24"/>
        </w:rPr>
        <w:t>. Ver ainda port. t[Ɛ]</w:t>
      </w:r>
      <w:proofErr w:type="spellStart"/>
      <w:r>
        <w:rPr>
          <w:rFonts w:ascii="Times New Roman" w:eastAsia="Times New Roman" w:hAnsi="Times New Roman" w:cs="Times New Roman"/>
          <w:sz w:val="24"/>
          <w:szCs w:val="24"/>
        </w:rPr>
        <w:t>rra</w:t>
      </w:r>
      <w:proofErr w:type="spellEnd"/>
      <w:r>
        <w:rPr>
          <w:rFonts w:ascii="Times New Roman" w:eastAsia="Times New Roman" w:hAnsi="Times New Roman" w:cs="Times New Roman"/>
          <w:sz w:val="24"/>
          <w:szCs w:val="24"/>
        </w:rPr>
        <w:t xml:space="preserve"> / esp. t[</w:t>
      </w:r>
      <w:proofErr w:type="spellStart"/>
      <w:r>
        <w:rPr>
          <w:rFonts w:ascii="Times New Roman" w:eastAsia="Times New Roman" w:hAnsi="Times New Roman" w:cs="Times New Roman"/>
          <w:sz w:val="24"/>
          <w:szCs w:val="24"/>
        </w:rPr>
        <w:t>jƐ</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rra</w:t>
      </w:r>
      <w:proofErr w:type="spellEnd"/>
      <w:r>
        <w:rPr>
          <w:rFonts w:ascii="Times New Roman" w:eastAsia="Times New Roman" w:hAnsi="Times New Roman" w:cs="Times New Roman"/>
          <w:sz w:val="24"/>
          <w:szCs w:val="24"/>
        </w:rPr>
        <w:t>; port. f[ɔ]</w:t>
      </w:r>
      <w:proofErr w:type="spellStart"/>
      <w:r>
        <w:rPr>
          <w:rFonts w:ascii="Times New Roman" w:eastAsia="Times New Roman" w:hAnsi="Times New Roman" w:cs="Times New Roman"/>
          <w:sz w:val="24"/>
          <w:szCs w:val="24"/>
        </w:rPr>
        <w:t>rte</w:t>
      </w:r>
      <w:proofErr w:type="spellEnd"/>
      <w:r>
        <w:rPr>
          <w:rFonts w:ascii="Times New Roman" w:eastAsia="Times New Roman" w:hAnsi="Times New Roman" w:cs="Times New Roman"/>
          <w:sz w:val="24"/>
          <w:szCs w:val="24"/>
        </w:rPr>
        <w:t xml:space="preserve"> / esp. f[</w:t>
      </w:r>
      <w:proofErr w:type="spellStart"/>
      <w:r>
        <w:rPr>
          <w:rFonts w:ascii="Times New Roman" w:eastAsia="Times New Roman" w:hAnsi="Times New Roman" w:cs="Times New Roman"/>
          <w:sz w:val="24"/>
          <w:szCs w:val="24"/>
        </w:rPr>
        <w:t>wƐ</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rte</w:t>
      </w:r>
      <w:proofErr w:type="spellEnd"/>
      <w:r>
        <w:rPr>
          <w:rFonts w:ascii="Times New Roman" w:eastAsia="Times New Roman" w:hAnsi="Times New Roman" w:cs="Times New Roman"/>
          <w:sz w:val="24"/>
          <w:szCs w:val="24"/>
        </w:rPr>
        <w:t>. Ou a conservação no romance Galego-português dos ditongos [ei] (-</w:t>
      </w:r>
      <w:proofErr w:type="spellStart"/>
      <w:r>
        <w:rPr>
          <w:rFonts w:ascii="Times New Roman" w:eastAsia="Times New Roman" w:hAnsi="Times New Roman" w:cs="Times New Roman"/>
          <w:sz w:val="24"/>
          <w:szCs w:val="24"/>
        </w:rPr>
        <w:t>eiro</w:t>
      </w:r>
      <w:proofErr w:type="spellEnd"/>
      <w:r>
        <w:rPr>
          <w:rFonts w:ascii="Times New Roman" w:eastAsia="Times New Roman" w:hAnsi="Times New Roman" w:cs="Times New Roman"/>
          <w:sz w:val="24"/>
          <w:szCs w:val="24"/>
        </w:rPr>
        <w:t xml:space="preserve"> &lt;-</w:t>
      </w:r>
      <w:proofErr w:type="spellStart"/>
      <w:r>
        <w:rPr>
          <w:rFonts w:ascii="Times New Roman" w:eastAsia="Times New Roman" w:hAnsi="Times New Roman" w:cs="Times New Roman"/>
          <w:sz w:val="24"/>
          <w:szCs w:val="24"/>
        </w:rPr>
        <w:t>ariu</w:t>
      </w:r>
      <w:proofErr w:type="spellEnd"/>
      <w:r>
        <w:rPr>
          <w:rFonts w:ascii="Times New Roman" w:eastAsia="Times New Roman" w:hAnsi="Times New Roman" w:cs="Times New Roman"/>
          <w:sz w:val="24"/>
          <w:szCs w:val="24"/>
        </w:rPr>
        <w:t>) e [</w:t>
      </w:r>
      <w:proofErr w:type="spellStart"/>
      <w:r>
        <w:rPr>
          <w:rFonts w:ascii="Times New Roman" w:eastAsia="Times New Roman" w:hAnsi="Times New Roman" w:cs="Times New Roman"/>
          <w:sz w:val="24"/>
          <w:szCs w:val="24"/>
        </w:rPr>
        <w:t>au</w:t>
      </w:r>
      <w:proofErr w:type="spellEnd"/>
      <w:r>
        <w:rPr>
          <w:rFonts w:ascii="Times New Roman" w:eastAsia="Times New Roman" w:hAnsi="Times New Roman" w:cs="Times New Roman"/>
          <w:sz w:val="24"/>
          <w:szCs w:val="24"/>
        </w:rPr>
        <w:t xml:space="preserve">] PRIMARIU&gt; primeiro PAUCU&gt; pouco enquanto o castelhano sofre a redução (PRIMARIU&gt; </w:t>
      </w:r>
      <w:proofErr w:type="spellStart"/>
      <w:r>
        <w:rPr>
          <w:rFonts w:ascii="Times New Roman" w:eastAsia="Times New Roman" w:hAnsi="Times New Roman" w:cs="Times New Roman"/>
          <w:sz w:val="24"/>
          <w:szCs w:val="24"/>
        </w:rPr>
        <w:t>primero</w:t>
      </w:r>
      <w:proofErr w:type="spellEnd"/>
      <w:r>
        <w:rPr>
          <w:rFonts w:ascii="Times New Roman" w:eastAsia="Times New Roman" w:hAnsi="Times New Roman" w:cs="Times New Roman"/>
          <w:sz w:val="24"/>
          <w:szCs w:val="24"/>
        </w:rPr>
        <w:t xml:space="preserve"> PAUCU&gt; poco. Ou ainda a manutenção de -</w:t>
      </w:r>
      <w:proofErr w:type="spellStart"/>
      <w:r>
        <w:rPr>
          <w:rFonts w:ascii="Times New Roman" w:eastAsia="Times New Roman" w:hAnsi="Times New Roman" w:cs="Times New Roman"/>
          <w:sz w:val="24"/>
          <w:szCs w:val="24"/>
        </w:rPr>
        <w:t>mb</w:t>
      </w:r>
      <w:proofErr w:type="spellEnd"/>
      <w:r>
        <w:rPr>
          <w:rFonts w:ascii="Times New Roman" w:eastAsia="Times New Roman" w:hAnsi="Times New Roman" w:cs="Times New Roman"/>
          <w:sz w:val="24"/>
          <w:szCs w:val="24"/>
        </w:rPr>
        <w:t xml:space="preserve"> como em PALUMBA&gt; pomba, face à assimilação do castelhano PALUMBA&gt; paloma. A conservação de f- latino FORMOSU&gt; formoso e a manutenção de -u final FORMOSU&gt; formoso [u], enquanto se observa em castelhano a evolução de f- inicial f- &gt; h para aspirado e a evolução de -u final para -o, como em FORMOSU-&gt; </w:t>
      </w:r>
      <w:proofErr w:type="spellStart"/>
      <w:r>
        <w:rPr>
          <w:rFonts w:ascii="Times New Roman" w:eastAsia="Times New Roman" w:hAnsi="Times New Roman" w:cs="Times New Roman"/>
          <w:sz w:val="24"/>
          <w:szCs w:val="24"/>
        </w:rPr>
        <w:t>hermoso</w:t>
      </w:r>
      <w:proofErr w:type="spellEnd"/>
      <w:r>
        <w:rPr>
          <w:rFonts w:ascii="Times New Roman" w:eastAsia="Times New Roman" w:hAnsi="Times New Roman" w:cs="Times New Roman"/>
          <w:sz w:val="24"/>
          <w:szCs w:val="24"/>
        </w:rPr>
        <w:t xml:space="preserve"> [o]. O romance galego-português sofre a apócope de /e/, apenas em certos contextos como após sibilante, </w:t>
      </w:r>
      <w:r>
        <w:rPr>
          <w:rFonts w:ascii="Times New Roman" w:eastAsia="Times New Roman" w:hAnsi="Times New Roman" w:cs="Times New Roman"/>
          <w:sz w:val="24"/>
          <w:szCs w:val="24"/>
        </w:rPr>
        <w:lastRenderedPageBreak/>
        <w:t xml:space="preserve">nasal e líquida MARE&gt; mar MALE&gt; mal FINE&gt; </w:t>
      </w:r>
      <w:proofErr w:type="spellStart"/>
      <w:r>
        <w:rPr>
          <w:rFonts w:ascii="Times New Roman" w:eastAsia="Times New Roman" w:hAnsi="Times New Roman" w:cs="Times New Roman"/>
          <w:sz w:val="24"/>
          <w:szCs w:val="24"/>
        </w:rPr>
        <w:t>fin</w:t>
      </w:r>
      <w:proofErr w:type="spellEnd"/>
      <w:r>
        <w:rPr>
          <w:rFonts w:ascii="Times New Roman" w:eastAsia="Times New Roman" w:hAnsi="Times New Roman" w:cs="Times New Roman"/>
          <w:sz w:val="24"/>
          <w:szCs w:val="24"/>
        </w:rPr>
        <w:t xml:space="preserve"> CANE&gt; </w:t>
      </w:r>
      <w:proofErr w:type="spellStart"/>
      <w:r>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o romance castelhano sofre a apócope de [-e], em todos os contextos VERITATE- &gt; verdade. Há também casos de palatalizações com resultados diferentes como a palatalização de [</w:t>
      </w:r>
      <w:proofErr w:type="spellStart"/>
      <w:r>
        <w:rPr>
          <w:rFonts w:ascii="Times New Roman" w:eastAsia="Times New Roman" w:hAnsi="Times New Roman" w:cs="Times New Roman"/>
          <w:sz w:val="24"/>
          <w:szCs w:val="24"/>
        </w:rPr>
        <w:t>ly</w:t>
      </w:r>
      <w:proofErr w:type="spellEnd"/>
      <w:r>
        <w:rPr>
          <w:rFonts w:ascii="Times New Roman" w:eastAsia="Times New Roman" w:hAnsi="Times New Roman" w:cs="Times New Roman"/>
          <w:sz w:val="24"/>
          <w:szCs w:val="24"/>
        </w:rPr>
        <w:t>] em [λ], FILIU&gt; filho, OCLU&gt; olho, enquanto em castelhano o resultado é [</w:t>
      </w:r>
      <w:proofErr w:type="spellStart"/>
      <w:r>
        <w:rPr>
          <w:rFonts w:ascii="Times New Roman" w:eastAsia="Times New Roman" w:hAnsi="Times New Roman" w:cs="Times New Roman"/>
          <w:sz w:val="24"/>
          <w:szCs w:val="24"/>
        </w:rPr>
        <w:t>dʒ</w:t>
      </w:r>
      <w:proofErr w:type="spellEnd"/>
      <w:r>
        <w:rPr>
          <w:rFonts w:ascii="Times New Roman" w:eastAsia="Times New Roman" w:hAnsi="Times New Roman" w:cs="Times New Roman"/>
          <w:sz w:val="24"/>
          <w:szCs w:val="24"/>
        </w:rPr>
        <w:t xml:space="preserve">] FILIU&gt; </w:t>
      </w:r>
      <w:proofErr w:type="spellStart"/>
      <w:r>
        <w:rPr>
          <w:rFonts w:ascii="Times New Roman" w:eastAsia="Times New Roman" w:hAnsi="Times New Roman" w:cs="Times New Roman"/>
          <w:sz w:val="24"/>
          <w:szCs w:val="24"/>
        </w:rPr>
        <w:t>hijo</w:t>
      </w:r>
      <w:proofErr w:type="spellEnd"/>
      <w:r>
        <w:rPr>
          <w:rFonts w:ascii="Times New Roman" w:eastAsia="Times New Roman" w:hAnsi="Times New Roman" w:cs="Times New Roman"/>
          <w:sz w:val="24"/>
          <w:szCs w:val="24"/>
        </w:rPr>
        <w:t xml:space="preserve">, OCLU&gt; </w:t>
      </w:r>
      <w:proofErr w:type="spellStart"/>
      <w:r>
        <w:rPr>
          <w:rFonts w:ascii="Times New Roman" w:eastAsia="Times New Roman" w:hAnsi="Times New Roman" w:cs="Times New Roman"/>
          <w:sz w:val="24"/>
          <w:szCs w:val="24"/>
        </w:rPr>
        <w:t>ojo</w:t>
      </w:r>
      <w:proofErr w:type="spellEnd"/>
      <w:r>
        <w:rPr>
          <w:rFonts w:ascii="Times New Roman" w:eastAsia="Times New Roman" w:hAnsi="Times New Roman" w:cs="Times New Roman"/>
          <w:sz w:val="24"/>
          <w:szCs w:val="24"/>
        </w:rPr>
        <w:t xml:space="preserve"> /. É na verdade bem diversa a evolução do português e do espanhol desde o período de formação dos dois idiomas.</w:t>
      </w:r>
    </w:p>
    <w:p w14:paraId="081B3793"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Península Ibérica tem bons exemplos de casos de não coincidência entre as fronteiras políticas e as áreas linguísticas. Historicamente, verifica-se desde cedo a existência de fenómenos caracteristicamente nortenhos e de fenómenos caraterísticos do centro-sul: no contexto peninsular há, durante alguns séculos, línguas românicas em formação na região nortenha enquanto no Sul permanecem dialetos romances moçárabes meridionais, marcados por algum conservadorismo devido ao seu isolamento. Posteriormente, o fenómeno político-militar da Reconquista cristã irá desenhar vetores e estabelecer fronteiras, reduzindo a diversidade a três grandes áreas políticas e linguísticas: uma no </w:t>
      </w:r>
      <w:proofErr w:type="gramStart"/>
      <w:r>
        <w:rPr>
          <w:rFonts w:ascii="Times New Roman" w:eastAsia="Times New Roman" w:hAnsi="Times New Roman" w:cs="Times New Roman"/>
          <w:sz w:val="24"/>
          <w:szCs w:val="24"/>
        </w:rPr>
        <w:t>oeste</w:t>
      </w:r>
      <w:proofErr w:type="gramEnd"/>
      <w:r>
        <w:rPr>
          <w:rFonts w:ascii="Times New Roman" w:eastAsia="Times New Roman" w:hAnsi="Times New Roman" w:cs="Times New Roman"/>
          <w:sz w:val="24"/>
          <w:szCs w:val="24"/>
        </w:rPr>
        <w:t>, outra no centro e uma terceira no leste (Barros, 2016: 28).</w:t>
      </w:r>
    </w:p>
    <w:p w14:paraId="172FC9BD"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ver a distribuição cerca do ano de 1300, que revela o território do Galego-português com sensivelmente a configuração que mantém até os nossos dias.</w:t>
      </w:r>
    </w:p>
    <w:p w14:paraId="5F046C3A" w14:textId="58246C09" w:rsidR="007B72A1" w:rsidRDefault="00000000" w:rsidP="007B72A1">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DC5615" w14:textId="77777777" w:rsidR="00A7084B" w:rsidRDefault="00000000" w:rsidP="00082624">
      <w:pPr>
        <w:spacing w:after="0" w:line="360" w:lineRule="auto"/>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IMAGEM 4 - ESTADO DA RECONQUISTA NO INÍCIO DO SÉCULO XIV</w:t>
      </w:r>
    </w:p>
    <w:p w14:paraId="2CDF54FF" w14:textId="77777777" w:rsidR="00A7084B" w:rsidRDefault="00000000" w:rsidP="0008262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30832A6" wp14:editId="6C8BAC18">
            <wp:extent cx="4999933" cy="3326727"/>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999933" cy="3326727"/>
                    </a:xfrm>
                    <a:prstGeom prst="rect">
                      <a:avLst/>
                    </a:prstGeom>
                    <a:ln/>
                  </pic:spPr>
                </pic:pic>
              </a:graphicData>
            </a:graphic>
          </wp:inline>
        </w:drawing>
      </w:r>
    </w:p>
    <w:p w14:paraId="0ECC8DBC" w14:textId="1C5BF8CF" w:rsidR="00A7084B" w:rsidRDefault="00000000" w:rsidP="000826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r w:rsidR="007B72A1">
        <w:rPr>
          <w:rFonts w:ascii="Times New Roman" w:eastAsia="Times New Roman" w:hAnsi="Times New Roman" w:cs="Times New Roman"/>
          <w:sz w:val="20"/>
          <w:szCs w:val="20"/>
        </w:rPr>
        <w:t xml:space="preserve"> </w:t>
      </w:r>
      <w:r w:rsidR="007B72A1" w:rsidRPr="007B72A1">
        <w:rPr>
          <w:rFonts w:ascii="Times New Roman" w:hAnsi="Times New Roman" w:cs="Times New Roman"/>
          <w:color w:val="000000"/>
          <w:sz w:val="20"/>
          <w:szCs w:val="20"/>
        </w:rPr>
        <w:t>Barros, 2016: 29-30.</w:t>
      </w:r>
    </w:p>
    <w:p w14:paraId="586629A1" w14:textId="77777777" w:rsidR="00A7084B" w:rsidRDefault="00A7084B" w:rsidP="00082624">
      <w:pPr>
        <w:spacing w:after="0" w:line="360" w:lineRule="auto"/>
        <w:jc w:val="center"/>
        <w:rPr>
          <w:rFonts w:ascii="Times New Roman" w:eastAsia="Times New Roman" w:hAnsi="Times New Roman" w:cs="Times New Roman"/>
          <w:sz w:val="20"/>
          <w:szCs w:val="20"/>
        </w:rPr>
      </w:pPr>
    </w:p>
    <w:p w14:paraId="6257F880"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os três principais vetores da Reconquista cristã, verifica-se uma expansão para sul das línguas do norte da Península Ibérica: na zona ocidental o Galego-português, na zona central e com maior dinamismo de expansão o Castelhano, e na zona oriental o Catalão. Estas três línguas correspondiam, em finais do século XII, a três estados de formação relativamente recentes: o reino de Portugal, o reino de Leão e Castela e o reino de Aragão. Dentro destes três estados fixaram-se centros de poder e decisão e eixos da vida nacional.</w:t>
      </w:r>
    </w:p>
    <w:p w14:paraId="63E53FBB"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 dinamismo da expansão do castelhano fez recuar ou, em certa medida, fez mesmo desaparecer o leonês em muitas áreas. Assim na área do castelhano, na região central da Península destaca-se a importante região de Castela – as cidades de Toledo, Burgos e mais tarde Madrid são centros de decisão em que permanece uma norma linguística nortenha.</w:t>
      </w:r>
    </w:p>
    <w:p w14:paraId="6CCAE516"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reino de Leão e Castela ocorre também uma diluição de fronteiras e o predomínio da nobreza castelhana torna-se evidente logo na geração seguinte à união dos reinos de Leão e de Castela. Da língua leonesa persistiram algumas áreas um pouco dispersas no norte da península, uma das quais em território português (a língua Mirandesa, hoje reconhecida como língua oficial minoritária). </w:t>
      </w:r>
    </w:p>
    <w:p w14:paraId="3EC37C5F"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oeste, o estado que resultara do condado portucalense expandiu as suas fronteiras para sul, num movimento lento, com frequentes avanços e recuos na região a sul do Douro que conduziram a fraturas linguísticas ainda perceptíveis no português atual. É evidente o traçado de diversas fronteiras fonéticas na região entre Douro e Tejo, ou sobretudo entre o Douro e o Mondego.</w:t>
      </w:r>
    </w:p>
    <w:p w14:paraId="6C871A42"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centro da vida nacional deslocou-se também para sul e fixou-se no centro-sul do reino de Portugal – no eixo cultural e político entre Coimbra e Lisboa (e um pouco mais tarde em Évora). Na sequência das transformações ocorridas na crise de 1383-85, com a dinastia de Avis e uma nova nobreza ascendente o centro do reino localiza-se cada vez mais na região de Lisboa (cf. Castro, 2006: 150; </w:t>
      </w:r>
      <w:proofErr w:type="spellStart"/>
      <w:r>
        <w:rPr>
          <w:rFonts w:ascii="Times New Roman" w:eastAsia="Times New Roman" w:hAnsi="Times New Roman" w:cs="Times New Roman"/>
          <w:sz w:val="24"/>
          <w:szCs w:val="24"/>
        </w:rPr>
        <w:t>Teyssier</w:t>
      </w:r>
      <w:proofErr w:type="spellEnd"/>
      <w:r>
        <w:rPr>
          <w:rFonts w:ascii="Times New Roman" w:eastAsia="Times New Roman" w:hAnsi="Times New Roman" w:cs="Times New Roman"/>
          <w:sz w:val="24"/>
          <w:szCs w:val="24"/>
        </w:rPr>
        <w:t>, 1984: 35). Como explica Silva Neto com forte nivelamento linguístico, intensa convivência e diminuição da variação diatópica, Lisboa torna-se o centro de difusão da norma mais prestigiada – a norma-padrão (cf. Silva Neto 1986: 398; Barros, 2016: 29). Da importância da cidade de Lisboa como centro de poder e de decisão, dá testemunho a Crónica de D. João I, de Fernão Lopes (1450): “</w:t>
      </w:r>
      <w:r>
        <w:rPr>
          <w:rFonts w:ascii="Times New Roman" w:eastAsia="Times New Roman" w:hAnsi="Times New Roman" w:cs="Times New Roman"/>
          <w:i/>
          <w:sz w:val="24"/>
          <w:szCs w:val="24"/>
        </w:rPr>
        <w:t>Perdida Lisboa, perdido era todo o reino</w:t>
      </w:r>
      <w:r>
        <w:rPr>
          <w:rFonts w:ascii="Times New Roman" w:eastAsia="Times New Roman" w:hAnsi="Times New Roman" w:cs="Times New Roman"/>
          <w:sz w:val="24"/>
          <w:szCs w:val="24"/>
        </w:rPr>
        <w:t>.” 2.ª parte, cap. 30</w:t>
      </w:r>
    </w:p>
    <w:p w14:paraId="16073656"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Forte esteio e coluna que </w:t>
      </w:r>
      <w:proofErr w:type="spellStart"/>
      <w:r>
        <w:rPr>
          <w:rFonts w:ascii="Times New Roman" w:eastAsia="Times New Roman" w:hAnsi="Times New Roman" w:cs="Times New Roman"/>
          <w:i/>
          <w:sz w:val="24"/>
          <w:szCs w:val="24"/>
        </w:rPr>
        <w:t>sostem</w:t>
      </w:r>
      <w:proofErr w:type="spellEnd"/>
      <w:r>
        <w:rPr>
          <w:rFonts w:ascii="Times New Roman" w:eastAsia="Times New Roman" w:hAnsi="Times New Roman" w:cs="Times New Roman"/>
          <w:i/>
          <w:sz w:val="24"/>
          <w:szCs w:val="24"/>
        </w:rPr>
        <w:t xml:space="preserve"> Portugal</w:t>
      </w:r>
      <w:r>
        <w:rPr>
          <w:rFonts w:ascii="Times New Roman" w:eastAsia="Times New Roman" w:hAnsi="Times New Roman" w:cs="Times New Roman"/>
          <w:sz w:val="24"/>
          <w:szCs w:val="24"/>
        </w:rPr>
        <w:t>.” 1.ª; cap. 160; “</w:t>
      </w:r>
      <w:r>
        <w:rPr>
          <w:rFonts w:ascii="Times New Roman" w:eastAsia="Times New Roman" w:hAnsi="Times New Roman" w:cs="Times New Roman"/>
          <w:i/>
          <w:sz w:val="24"/>
          <w:szCs w:val="24"/>
        </w:rPr>
        <w:t xml:space="preserve">Vida e </w:t>
      </w:r>
      <w:proofErr w:type="spellStart"/>
      <w:r>
        <w:rPr>
          <w:rFonts w:ascii="Times New Roman" w:eastAsia="Times New Roman" w:hAnsi="Times New Roman" w:cs="Times New Roman"/>
          <w:i/>
          <w:sz w:val="24"/>
          <w:szCs w:val="24"/>
        </w:rPr>
        <w:t>coraçom</w:t>
      </w:r>
      <w:proofErr w:type="spellEnd"/>
      <w:r>
        <w:rPr>
          <w:rFonts w:ascii="Times New Roman" w:eastAsia="Times New Roman" w:hAnsi="Times New Roman" w:cs="Times New Roman"/>
          <w:i/>
          <w:sz w:val="24"/>
          <w:szCs w:val="24"/>
        </w:rPr>
        <w:t xml:space="preserve"> deste </w:t>
      </w:r>
      <w:proofErr w:type="spellStart"/>
      <w:r>
        <w:rPr>
          <w:rFonts w:ascii="Times New Roman" w:eastAsia="Times New Roman" w:hAnsi="Times New Roman" w:cs="Times New Roman"/>
          <w:i/>
          <w:sz w:val="24"/>
          <w:szCs w:val="24"/>
        </w:rPr>
        <w:t>reyno</w:t>
      </w:r>
      <w:proofErr w:type="spellEnd"/>
      <w:r>
        <w:rPr>
          <w:rFonts w:ascii="Times New Roman" w:eastAsia="Times New Roman" w:hAnsi="Times New Roman" w:cs="Times New Roman"/>
          <w:sz w:val="24"/>
          <w:szCs w:val="24"/>
        </w:rPr>
        <w:t>.” - 1.ª parte, cap 162.</w:t>
      </w:r>
    </w:p>
    <w:p w14:paraId="2DBC4B7F"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unidade do galego-português medieval fragmentou-se. A fronteira do reino de Portugal aproximou o português nortenho da região centro litoral e por outro lado o galego aproximou-se do reino de Leão e Castela. E quer num reino quer no outro as normas linguísticas mais prestigiadas fixaram-se naturalmente em torno das áreas de poder e de decisão. São acasos históricos que determinam a localização da norma-padrão das duas principais línguas da Península Ibérica.</w:t>
      </w:r>
    </w:p>
    <w:p w14:paraId="2BA92134"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pequeno território do canto noroeste da Península Ibérica, a língua portuguesa expandiu-se na direção do Sul e a sua norma moderna europeia fixou-se na região centro-litoral entre Coimbra, centro cultural mais importante e Lisboa, centro de poder e de decisão. Ao longo do período final da Idade Média, de 1385 a 1500, a norma que constituía o modelo de prestígio, inclusive literário, passou a rústica e desprestigiada.</w:t>
      </w:r>
    </w:p>
    <w:p w14:paraId="126B881B"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rústicos vicentinos têm pronúncia galega, alto-minhota com fenómenos que ainda hoje caracterizam as Variedades setentrionais. No contexto da língua portuguesa os traços característicos dos falares nortenhos tornam-se estereótipos marcados por juízos de valor axiologicamente negativos.</w:t>
      </w:r>
    </w:p>
    <w:p w14:paraId="425140D6"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Para traçar a evolução do português medieval, antigo ou arcaico, também no que respeita à produção escrita, é necessário distinguir à partida uma fase de formação do idioma, que vimos observando e descrevendo, conhecida geralmente por período do português proto-histórico, em que temos apenas documentos com uma escrita de forma latina, designados por textos latino-portugueses, (anteriormente referidos como textos em latim bárbaro) e uma outra fase em que a língua já tem expressão literária e jurídica. A primeira fase estende-se do século VIII até ao século XII e a segunda compreende o período de finais do século XII ao século XV. No que diz respeito à produção textual, no período de formação não há ainda documentos redigidos em língua galego-portuguesa; falava-se uma língua – o romanço, mas escrevia-se outra – o latim. Os   documentos latino-portugueses (anteriormente designados textos em latim bárbaro) configuram o período proto-histórico ou de formação e testemunham alguns, raros, fenómenos característicos do romance galego-português desde o século IX, sendo o mais antigo de 882, a Escritura da fundação da igreja de </w:t>
      </w:r>
      <w:proofErr w:type="spellStart"/>
      <w:r>
        <w:rPr>
          <w:rFonts w:ascii="Times New Roman" w:eastAsia="Times New Roman" w:hAnsi="Times New Roman" w:cs="Times New Roman"/>
          <w:sz w:val="24"/>
          <w:szCs w:val="24"/>
        </w:rPr>
        <w:t>Lardosa</w:t>
      </w:r>
      <w:proofErr w:type="spellEnd"/>
      <w:r>
        <w:rPr>
          <w:rFonts w:ascii="Times New Roman" w:eastAsia="Times New Roman" w:hAnsi="Times New Roman" w:cs="Times New Roman"/>
          <w:sz w:val="24"/>
          <w:szCs w:val="24"/>
        </w:rPr>
        <w:t xml:space="preserve"> (Emiliano, 1999). Para além da língua dos tabeliães, bastante normalizada, emergem algumas palavras do romance ou aproximadas à realização da língua oral. O romance irrompe e começa a surgir no formulário latino dos noticiários conforme os textos se afastam mais da fórmula normativa; a natureza do documento pode ser mais ou menos formular. Como explica Martins, 2001: 23 “o português começa por manifestar-se na produção de documentos de tipo mais informal, alastrando depois no terreno dos diplomas com maior grau de formalização” E surgem então documentos oficiais de natureza pública – dispositivos e de natureza privada – não dispositivos em língua romance: testamentos, notícias, cartas de venda, escrituras diversas ligados a uma Sé ou a mosteiros. Segundo Avelino de Jesus da Costa, (1979,1992) os mais antigos documentos escritos em português seriam o “Testamento de D. Afonso II” de 1214 e a “Notícia do Torto” de 1211-1216.  Opinião partilhada por António Emiliano autor em conjunto com Susana Pedro, de uma nova edição da notícia de Torto em 2004, que faz recuar a data desse texto para o início do século XIII. Ana Maria Martins refere a existência de diversos documentos entre 1214 e 1255 que publica em 1992 (Martins, 1992: 492) o que corrobora a hipótese da existência de uma ‘primitiva produção portuguesa’ na primeira metade do século XIII e talvez até antes disso (Castro, 1991). Está investigadora publica um documento de 1175, uma notícia de fiadores, que descobre no fundo documental do mosteiro de São Cristóvão de </w:t>
      </w:r>
      <w:r>
        <w:rPr>
          <w:rFonts w:ascii="Times New Roman" w:eastAsia="Times New Roman" w:hAnsi="Times New Roman" w:cs="Times New Roman"/>
          <w:sz w:val="24"/>
          <w:szCs w:val="24"/>
        </w:rPr>
        <w:lastRenderedPageBreak/>
        <w:t>Rio Tinto, e encontra diversos documentos da fronteira entre os séculos XII e XII do mosteiro de São Salvador de Moreira, parecendo comprovar uma escrita em galego-português em finais do século XII. Também Souto Cabo editou um documento de cerca de 1173, um pacto entre dois irmãos, fidalgos de Braga, sublinhando a presença de traços do romance galego-português em finais do século XII (Souto Cabo, 20039.  A escrita em língua vernácula vai tornar-se mais significativa na chancelaria régia de D. Afonso III (1255-1260) por influência francesa e no reinado de D. Dinis (1270-1325) o galego-português irá mesmo ser a língua da documentação oficial. (Maia, 2022: 302-303) Mas não é apenas na documentação de tabeliães que esta língua se expande.</w:t>
      </w:r>
    </w:p>
    <w:p w14:paraId="42312117"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na produção literária surge uma lírica de feição trovadoresca, compilada em cancioneiros com alguma circulação. Os cancioneiros com composições do período inicial, do século XIII, são o Cancioneiro da Ajuda e as Cantigas de Santa Maria de Afonso X (1252-1284). Também surgem obras em prosa como a Crónica Geral de 1344 e os Livros de Linhagens e textos do ciclo arturiano que terão conhecido alguma notoriedade desde este período recuado como a Demanda do Santo Graal. Esta língua que é utilizada em textos de tradições discursivas diversas tinha alguma variação ou diversidade e adotava características específicas conforme a tradição textual em que a encontramos. Por exemplo, a língua da lírica trovadoresca seria uma estilização da língua portuguesa com um léxico específico (Barros, 2023: 101) e algumas características conservadoras, mas não era de maneira alguma artificial. Foi usada por trovadores e poetas tanto galego-portugueses como castelhanos ou leoneses, funcionando como a língua da poesia lírica – a sua </w:t>
      </w:r>
      <w:proofErr w:type="spellStart"/>
      <w:r>
        <w:rPr>
          <w:rFonts w:ascii="Times New Roman" w:eastAsia="Times New Roman" w:hAnsi="Times New Roman" w:cs="Times New Roman"/>
          <w:sz w:val="24"/>
          <w:szCs w:val="24"/>
        </w:rPr>
        <w:t>koiné</w:t>
      </w:r>
      <w:proofErr w:type="spellEnd"/>
      <w:r>
        <w:rPr>
          <w:rFonts w:ascii="Times New Roman" w:eastAsia="Times New Roman" w:hAnsi="Times New Roman" w:cs="Times New Roman"/>
          <w:sz w:val="24"/>
          <w:szCs w:val="24"/>
        </w:rPr>
        <w:t xml:space="preserve"> específica. A produção de textos jurídicos era igualmente muito significativa no século XIII com compilações extensas e diversas em língua galego-portuguesa (como por exemplo o Foro Real ou as Partidas). Esta era, portanto, uma língua com uma dimensão importante em diversas áreas da escrita em vernáculo, com forte expressão jurídica legislativa e uma dimensão literária que ultrapassava mesmo a área geográfica da sua expansão.      </w:t>
      </w:r>
    </w:p>
    <w:p w14:paraId="71CF56E7"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diversos problemas que concernem a periodização em linguística histórica, uma vez que se verificam frequentemente, fenómenos de variação e de flutuação e nem sempre é fácil determinar as relações entre </w:t>
      </w:r>
      <w:proofErr w:type="gramStart"/>
      <w:r>
        <w:rPr>
          <w:rFonts w:ascii="Times New Roman" w:eastAsia="Times New Roman" w:hAnsi="Times New Roman" w:cs="Times New Roman"/>
          <w:sz w:val="24"/>
          <w:szCs w:val="24"/>
        </w:rPr>
        <w:t>diferentes variedades</w:t>
      </w:r>
      <w:proofErr w:type="gramEnd"/>
      <w:r>
        <w:rPr>
          <w:rFonts w:ascii="Times New Roman" w:eastAsia="Times New Roman" w:hAnsi="Times New Roman" w:cs="Times New Roman"/>
          <w:sz w:val="24"/>
          <w:szCs w:val="24"/>
        </w:rPr>
        <w:t xml:space="preserve"> da língua, as tendências dominantes e o padrão linguístico.</w:t>
      </w:r>
    </w:p>
    <w:p w14:paraId="3A45DD2C" w14:textId="77777777" w:rsidR="00A7084B" w:rsidRDefault="00000000" w:rsidP="0008262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instituição do galego-português como língua do poder de grandes grupos senhoriais em fase de afirmação própria acabou por se tornar uma convenção plenamente assumida e aceita ao longo de todo o século XIII, e para além desse limite. Nessa afirmação do valor simbólico do galego-português há, pois, tanto de convencional como de motivado, porque, na realidade, os grupos senhoriais ibéricos com maior autonomia e com uma dinâmica social própria se situavam a norte e, sobretudo, a ocidente, em regiões onde o castelhano tinha ainda uma presença menos intensa.</w:t>
      </w:r>
    </w:p>
    <w:p w14:paraId="2542A133"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na formação da norma moderna da língua portuguesa, no processo de unificação e de elaboração do idioma, apesar de haver um teto galego-português, a dinâmica da evolução afasta-se das características linguísticas da antiga região da Gallaecia, que correspondia às áreas da Galiza e do Entre-Douro-e-Minho. Às variedades do Noroeste falta, em finais do século XIV, uma base de falantes ativa, prestigiada, com capital cultural e poder. A geração dos últimos trovadores (a do conde D. Pedro) será a última manifestação de uma norma do português com base diatópica no </w:t>
      </w:r>
      <w:proofErr w:type="gramStart"/>
      <w:r>
        <w:rPr>
          <w:rFonts w:ascii="Times New Roman" w:eastAsia="Times New Roman" w:hAnsi="Times New Roman" w:cs="Times New Roman"/>
          <w:sz w:val="24"/>
          <w:szCs w:val="24"/>
        </w:rPr>
        <w:t>noroeste</w:t>
      </w:r>
      <w:proofErr w:type="gramEnd"/>
      <w:r>
        <w:rPr>
          <w:rFonts w:ascii="Times New Roman" w:eastAsia="Times New Roman" w:hAnsi="Times New Roman" w:cs="Times New Roman"/>
          <w:sz w:val="24"/>
          <w:szCs w:val="24"/>
        </w:rPr>
        <w:t xml:space="preserve"> e base diastrática do topo da pirâmide cultural e social. Aliás, a língua dessa poesia constitui um marco na periodização da língua portuguesa; porque acaba com essa geração a vitalidade de uma norma prestigiada nortenha do português, ainda com fortes afinidades com o Galego. O período galego-português (do último terço do séc. XII até meados/finais de XIV), também designado por período trovadoresco – estava tão profundamente ligado ao destino da escola literária e da língua poética galego-portuguesa, que constituía o seu padrão prestigiado.</w:t>
      </w:r>
    </w:p>
    <w:p w14:paraId="0B828CF0" w14:textId="141E2A99" w:rsidR="00A7084B" w:rsidRDefault="00000000" w:rsidP="007B72A1">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o período do português medieval, do século XII ao século XV, é geralmente dividido em dois subperíodos, divisão fundamentada na diferente base geográfica da sua norma-padrão</w:t>
      </w:r>
      <w:r w:rsidR="007B72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Um primeiro período do português arcaico que se prolonga desde o início da fixação escrita em galego-português até meados do século XIV, do último terço do século XII até finais do século XIV, designado galego-português pela localização geográfica ou período trovadoresco pela importância dos textos da lírica trovadoresca – mantém-se até a extinção da escola literária da lírica trovadoresca ou até o período que segue a crise de 1383-1385. A norma era de um português culto, orgânico da área do Noroeste peninsular; - É um segundo período do português medieval comum de finais do século XIV até finais do século XV. Também designado período da prosa histórica.</w:t>
      </w:r>
    </w:p>
    <w:p w14:paraId="2A659460"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Estes dois períodos representam um padrão linguístico diferente; o primeiro tem como base a norma da Galiza e do Entre Douro e Minho; o segundo assenta já numa variedade linguística cuja localização tem como base geográfica a normas linguística da zona entre Coimbra e Lisboa ou mesmo já predominantemente a da Estremadura (cf. Silva Neto, 1986: 405)</w:t>
      </w:r>
    </w:p>
    <w:p w14:paraId="15FA01C4" w14:textId="77777777" w:rsidR="00A7084B" w:rsidRDefault="00000000" w:rsidP="00082624">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Ivo Castro classifica o segundo período do português medieval como “uma longa transição da língua medieval para uma plataforma estável ou clássica” (Castro, 2006: 30</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eliminando uma situação de variação com diferentes normas. Este período da idade média tardia é da maior importância para compreender a formação da norma padrão do português moderno. Assim, a língua portuguesa adquire um considerável grau de estabilidade e em meados do século XVI encontra-se no limiar do português moderno.</w:t>
      </w:r>
    </w:p>
    <w:p w14:paraId="33227C58"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090207" w14:textId="77777777" w:rsidR="00A7084B" w:rsidRDefault="00000000" w:rsidP="005609F6">
      <w:pPr>
        <w:spacing w:after="0" w:line="360" w:lineRule="auto"/>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6D9F9A03"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E44C45" w14:textId="77777777" w:rsidR="00A7084B" w:rsidRDefault="00000000" w:rsidP="00082624">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Banza, Ana Paula e Gonçalves, Maria Filomena. </w:t>
      </w:r>
      <w:r>
        <w:rPr>
          <w:rFonts w:ascii="Times New Roman" w:eastAsia="Times New Roman" w:hAnsi="Times New Roman" w:cs="Times New Roman"/>
          <w:b/>
          <w:sz w:val="24"/>
          <w:szCs w:val="24"/>
          <w:highlight w:val="white"/>
        </w:rPr>
        <w:t>Roteiro de História da Língua Portuguesa</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Evora</w:t>
      </w:r>
      <w:proofErr w:type="spellEnd"/>
      <w:r>
        <w:rPr>
          <w:rFonts w:ascii="Times New Roman" w:eastAsia="Times New Roman" w:hAnsi="Times New Roman" w:cs="Times New Roman"/>
          <w:sz w:val="24"/>
          <w:szCs w:val="24"/>
          <w:highlight w:val="white"/>
        </w:rPr>
        <w:t xml:space="preserve">: UNESCO </w:t>
      </w:r>
      <w:proofErr w:type="spellStart"/>
      <w:r>
        <w:rPr>
          <w:rFonts w:ascii="Times New Roman" w:eastAsia="Times New Roman" w:hAnsi="Times New Roman" w:cs="Times New Roman"/>
          <w:sz w:val="24"/>
          <w:szCs w:val="24"/>
          <w:highlight w:val="white"/>
        </w:rPr>
        <w:t>Chair</w:t>
      </w:r>
      <w:proofErr w:type="spellEnd"/>
      <w:r>
        <w:rPr>
          <w:rFonts w:ascii="Times New Roman" w:eastAsia="Times New Roman" w:hAnsi="Times New Roman" w:cs="Times New Roman"/>
          <w:sz w:val="24"/>
          <w:szCs w:val="24"/>
          <w:highlight w:val="white"/>
        </w:rPr>
        <w:t xml:space="preserve"> in </w:t>
      </w:r>
      <w:proofErr w:type="spellStart"/>
      <w:r>
        <w:rPr>
          <w:rFonts w:ascii="Times New Roman" w:eastAsia="Times New Roman" w:hAnsi="Times New Roman" w:cs="Times New Roman"/>
          <w:sz w:val="24"/>
          <w:szCs w:val="24"/>
          <w:highlight w:val="white"/>
        </w:rPr>
        <w:t>Intangible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Heritage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Traditional</w:t>
      </w:r>
      <w:proofErr w:type="spellEnd"/>
      <w:r>
        <w:rPr>
          <w:rFonts w:ascii="Times New Roman" w:eastAsia="Times New Roman" w:hAnsi="Times New Roman" w:cs="Times New Roman"/>
          <w:sz w:val="24"/>
          <w:szCs w:val="24"/>
          <w:highlight w:val="white"/>
        </w:rPr>
        <w:t xml:space="preserve"> Know-How, 2018.  </w:t>
      </w:r>
    </w:p>
    <w:p w14:paraId="374EAB30" w14:textId="77777777" w:rsidR="00A7084B" w:rsidRDefault="00A7084B" w:rsidP="00082624">
      <w:pPr>
        <w:spacing w:after="0" w:line="360" w:lineRule="auto"/>
        <w:jc w:val="both"/>
        <w:rPr>
          <w:rFonts w:ascii="Times New Roman" w:eastAsia="Times New Roman" w:hAnsi="Times New Roman" w:cs="Times New Roman"/>
          <w:sz w:val="24"/>
          <w:szCs w:val="24"/>
          <w:highlight w:val="white"/>
        </w:rPr>
      </w:pPr>
    </w:p>
    <w:p w14:paraId="600A2C26"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BALDINGER, Kurt, </w:t>
      </w:r>
      <w:r>
        <w:rPr>
          <w:rFonts w:ascii="Times New Roman" w:eastAsia="Times New Roman" w:hAnsi="Times New Roman" w:cs="Times New Roman"/>
          <w:b/>
          <w:sz w:val="24"/>
          <w:szCs w:val="24"/>
        </w:rPr>
        <w:t xml:space="preserve">La </w:t>
      </w:r>
      <w:proofErr w:type="spellStart"/>
      <w:r>
        <w:rPr>
          <w:rFonts w:ascii="Times New Roman" w:eastAsia="Times New Roman" w:hAnsi="Times New Roman" w:cs="Times New Roman"/>
          <w:b/>
          <w:sz w:val="24"/>
          <w:szCs w:val="24"/>
        </w:rPr>
        <w:t>Formación</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los</w:t>
      </w:r>
      <w:proofErr w:type="spellEnd"/>
      <w:r>
        <w:rPr>
          <w:rFonts w:ascii="Times New Roman" w:eastAsia="Times New Roman" w:hAnsi="Times New Roman" w:cs="Times New Roman"/>
          <w:b/>
          <w:sz w:val="24"/>
          <w:szCs w:val="24"/>
        </w:rPr>
        <w:t xml:space="preserve"> Domínios Linguísticos </w:t>
      </w:r>
      <w:proofErr w:type="spellStart"/>
      <w:r>
        <w:rPr>
          <w:rFonts w:ascii="Times New Roman" w:eastAsia="Times New Roman" w:hAnsi="Times New Roman" w:cs="Times New Roman"/>
          <w:b/>
          <w:sz w:val="24"/>
          <w:szCs w:val="24"/>
        </w:rPr>
        <w:t>en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la</w:t>
      </w:r>
      <w:proofErr w:type="spellEnd"/>
      <w:r>
        <w:rPr>
          <w:rFonts w:ascii="Times New Roman" w:eastAsia="Times New Roman" w:hAnsi="Times New Roman" w:cs="Times New Roman"/>
          <w:b/>
          <w:sz w:val="24"/>
          <w:szCs w:val="24"/>
        </w:rPr>
        <w:t xml:space="preserve"> Península Ibérica</w:t>
      </w:r>
      <w:r>
        <w:rPr>
          <w:rFonts w:ascii="Times New Roman" w:eastAsia="Times New Roman" w:hAnsi="Times New Roman" w:cs="Times New Roman"/>
          <w:sz w:val="24"/>
          <w:szCs w:val="24"/>
        </w:rPr>
        <w:t xml:space="preserve">, 2ª ed. Madrid: </w:t>
      </w:r>
      <w:proofErr w:type="spellStart"/>
      <w:r>
        <w:rPr>
          <w:rFonts w:ascii="Times New Roman" w:eastAsia="Times New Roman" w:hAnsi="Times New Roman" w:cs="Times New Roman"/>
          <w:sz w:val="24"/>
          <w:szCs w:val="24"/>
        </w:rPr>
        <w:t>Gredos</w:t>
      </w:r>
      <w:proofErr w:type="spellEnd"/>
      <w:r>
        <w:rPr>
          <w:rFonts w:ascii="Times New Roman" w:eastAsia="Times New Roman" w:hAnsi="Times New Roman" w:cs="Times New Roman"/>
          <w:sz w:val="24"/>
          <w:szCs w:val="24"/>
        </w:rPr>
        <w:t>, 1972.</w:t>
      </w:r>
    </w:p>
    <w:p w14:paraId="014C943C" w14:textId="77777777" w:rsidR="00A7084B" w:rsidRDefault="00A7084B" w:rsidP="00082624">
      <w:pPr>
        <w:spacing w:after="0" w:line="360" w:lineRule="auto"/>
        <w:jc w:val="both"/>
        <w:rPr>
          <w:rFonts w:ascii="Times New Roman" w:eastAsia="Times New Roman" w:hAnsi="Times New Roman" w:cs="Times New Roman"/>
          <w:sz w:val="24"/>
          <w:szCs w:val="24"/>
        </w:rPr>
      </w:pPr>
    </w:p>
    <w:p w14:paraId="71DF80E2"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 Clara. Fronteiras e Identidades Linguísticas. In: Reynaud, Maria João / </w:t>
      </w:r>
      <w:proofErr w:type="spellStart"/>
      <w:r>
        <w:rPr>
          <w:rFonts w:ascii="Times New Roman" w:eastAsia="Times New Roman" w:hAnsi="Times New Roman" w:cs="Times New Roman"/>
          <w:sz w:val="24"/>
          <w:szCs w:val="24"/>
        </w:rPr>
        <w:t>Greenfield</w:t>
      </w:r>
      <w:proofErr w:type="spellEnd"/>
      <w:r>
        <w:rPr>
          <w:rFonts w:ascii="Times New Roman" w:eastAsia="Times New Roman" w:hAnsi="Times New Roman" w:cs="Times New Roman"/>
          <w:sz w:val="24"/>
          <w:szCs w:val="24"/>
        </w:rPr>
        <w:t xml:space="preserve">, John / Topa, Francisco (eds.) </w:t>
      </w:r>
      <w:r>
        <w:rPr>
          <w:rFonts w:ascii="Times New Roman" w:eastAsia="Times New Roman" w:hAnsi="Times New Roman" w:cs="Times New Roman"/>
          <w:b/>
          <w:sz w:val="24"/>
          <w:szCs w:val="24"/>
        </w:rPr>
        <w:t xml:space="preserve">Diálogo(s) transfronteiriço(s) Construção de identidades. </w:t>
      </w:r>
      <w:proofErr w:type="spellStart"/>
      <w:r>
        <w:rPr>
          <w:rFonts w:ascii="Times New Roman" w:eastAsia="Times New Roman" w:hAnsi="Times New Roman" w:cs="Times New Roman"/>
          <w:sz w:val="24"/>
          <w:szCs w:val="24"/>
        </w:rPr>
        <w:t>Citcem</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Studies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Literature</w:t>
      </w:r>
      <w:proofErr w:type="spellEnd"/>
      <w:r>
        <w:rPr>
          <w:rFonts w:ascii="Times New Roman" w:eastAsia="Times New Roman" w:hAnsi="Times New Roman" w:cs="Times New Roman"/>
          <w:sz w:val="24"/>
          <w:szCs w:val="24"/>
        </w:rPr>
        <w:t>, 12. Frankfurt: Peter Lang, 2016.</w:t>
      </w:r>
    </w:p>
    <w:p w14:paraId="26605C0F" w14:textId="77777777" w:rsidR="00A7084B" w:rsidRDefault="00A7084B" w:rsidP="00082624">
      <w:pPr>
        <w:spacing w:after="0" w:line="360" w:lineRule="auto"/>
        <w:jc w:val="both"/>
        <w:rPr>
          <w:rFonts w:ascii="Times New Roman" w:eastAsia="Times New Roman" w:hAnsi="Times New Roman" w:cs="Times New Roman"/>
          <w:sz w:val="24"/>
          <w:szCs w:val="24"/>
        </w:rPr>
      </w:pPr>
    </w:p>
    <w:p w14:paraId="59B8778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 Clara. A língua poética no século XIV: contributos para a análise de uma tradição discursiva. In: </w:t>
      </w:r>
      <w:proofErr w:type="spellStart"/>
      <w:r>
        <w:rPr>
          <w:rFonts w:ascii="Times New Roman" w:eastAsia="Times New Roman" w:hAnsi="Times New Roman" w:cs="Times New Roman"/>
          <w:sz w:val="24"/>
          <w:szCs w:val="24"/>
        </w:rPr>
        <w:t>Pascua</w:t>
      </w:r>
      <w:proofErr w:type="spellEnd"/>
      <w:r>
        <w:rPr>
          <w:rFonts w:ascii="Times New Roman" w:eastAsia="Times New Roman" w:hAnsi="Times New Roman" w:cs="Times New Roman"/>
          <w:sz w:val="24"/>
          <w:szCs w:val="24"/>
        </w:rPr>
        <w:t xml:space="preserve">, Toro / Isabel, </w:t>
      </w:r>
      <w:proofErr w:type="spellStart"/>
      <w:r>
        <w:rPr>
          <w:rFonts w:ascii="Times New Roman" w:eastAsia="Times New Roman" w:hAnsi="Times New Roman" w:cs="Times New Roman"/>
          <w:sz w:val="24"/>
          <w:szCs w:val="24"/>
        </w:rPr>
        <w:t>María</w:t>
      </w:r>
      <w:proofErr w:type="spellEnd"/>
      <w:r>
        <w:rPr>
          <w:rFonts w:ascii="Times New Roman" w:eastAsia="Times New Roman" w:hAnsi="Times New Roman" w:cs="Times New Roman"/>
          <w:sz w:val="24"/>
          <w:szCs w:val="24"/>
        </w:rPr>
        <w:t xml:space="preserve"> / Vallín, Gema (eds.), </w:t>
      </w:r>
      <w:proofErr w:type="spellStart"/>
      <w:r>
        <w:rPr>
          <w:rFonts w:ascii="Times New Roman" w:eastAsia="Times New Roman" w:hAnsi="Times New Roman" w:cs="Times New Roman"/>
          <w:b/>
          <w:sz w:val="24"/>
          <w:szCs w:val="24"/>
        </w:rPr>
        <w:t>Estudios</w:t>
      </w:r>
      <w:proofErr w:type="spellEnd"/>
      <w:r>
        <w:rPr>
          <w:rFonts w:ascii="Times New Roman" w:eastAsia="Times New Roman" w:hAnsi="Times New Roman" w:cs="Times New Roman"/>
          <w:b/>
          <w:sz w:val="24"/>
          <w:szCs w:val="24"/>
        </w:rPr>
        <w:t xml:space="preserve"> de lírica galego-portuguesa y poesia </w:t>
      </w:r>
      <w:proofErr w:type="spellStart"/>
      <w:r>
        <w:rPr>
          <w:rFonts w:ascii="Times New Roman" w:eastAsia="Times New Roman" w:hAnsi="Times New Roman" w:cs="Times New Roman"/>
          <w:b/>
          <w:sz w:val="24"/>
          <w:szCs w:val="24"/>
        </w:rPr>
        <w:t>castellana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orígines</w:t>
      </w:r>
      <w:proofErr w:type="spellEnd"/>
      <w:r>
        <w:rPr>
          <w:rFonts w:ascii="Times New Roman" w:eastAsia="Times New Roman" w:hAnsi="Times New Roman" w:cs="Times New Roman"/>
          <w:b/>
          <w:sz w:val="24"/>
          <w:szCs w:val="24"/>
        </w:rPr>
        <w:t xml:space="preserve"> y </w:t>
      </w:r>
      <w:proofErr w:type="spellStart"/>
      <w:r>
        <w:rPr>
          <w:rFonts w:ascii="Times New Roman" w:eastAsia="Times New Roman" w:hAnsi="Times New Roman" w:cs="Times New Roman"/>
          <w:b/>
          <w:sz w:val="24"/>
          <w:szCs w:val="24"/>
        </w:rPr>
        <w:t>pervivencias</w:t>
      </w:r>
      <w:proofErr w:type="spellEnd"/>
      <w:r>
        <w:rPr>
          <w:rFonts w:ascii="Times New Roman" w:eastAsia="Times New Roman" w:hAnsi="Times New Roman" w:cs="Times New Roman"/>
          <w:sz w:val="24"/>
          <w:szCs w:val="24"/>
        </w:rPr>
        <w:t xml:space="preserve">. Kassel: </w:t>
      </w:r>
      <w:proofErr w:type="spellStart"/>
      <w:r>
        <w:rPr>
          <w:rFonts w:ascii="Times New Roman" w:eastAsia="Times New Roman" w:hAnsi="Times New Roman" w:cs="Times New Roman"/>
          <w:sz w:val="24"/>
          <w:szCs w:val="24"/>
        </w:rPr>
        <w:t>Reichenberger</w:t>
      </w:r>
      <w:proofErr w:type="spellEnd"/>
      <w:r>
        <w:rPr>
          <w:rFonts w:ascii="Times New Roman" w:eastAsia="Times New Roman" w:hAnsi="Times New Roman" w:cs="Times New Roman"/>
          <w:sz w:val="24"/>
          <w:szCs w:val="24"/>
        </w:rPr>
        <w:t>, 2023.</w:t>
      </w:r>
    </w:p>
    <w:p w14:paraId="14CD515B" w14:textId="77777777" w:rsidR="00A7084B" w:rsidRDefault="00A7084B" w:rsidP="00082624">
      <w:pPr>
        <w:spacing w:after="0" w:line="360" w:lineRule="auto"/>
        <w:jc w:val="both"/>
        <w:rPr>
          <w:rFonts w:ascii="Times New Roman" w:eastAsia="Times New Roman" w:hAnsi="Times New Roman" w:cs="Times New Roman"/>
          <w:sz w:val="24"/>
          <w:szCs w:val="24"/>
        </w:rPr>
      </w:pPr>
    </w:p>
    <w:p w14:paraId="23B6BA18"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Castro, Ivo. </w:t>
      </w:r>
      <w:r>
        <w:rPr>
          <w:rFonts w:ascii="Times New Roman" w:eastAsia="Times New Roman" w:hAnsi="Times New Roman" w:cs="Times New Roman"/>
          <w:b/>
          <w:sz w:val="24"/>
          <w:szCs w:val="24"/>
        </w:rPr>
        <w:t>Introdução à História do Português</w:t>
      </w:r>
      <w:r>
        <w:rPr>
          <w:rFonts w:ascii="Times New Roman" w:eastAsia="Times New Roman" w:hAnsi="Times New Roman" w:cs="Times New Roman"/>
          <w:sz w:val="24"/>
          <w:szCs w:val="24"/>
        </w:rPr>
        <w:t>, Lisboa: Colibri, 2006.</w:t>
      </w:r>
    </w:p>
    <w:p w14:paraId="340E00BD" w14:textId="77777777" w:rsidR="00A7084B" w:rsidRDefault="00A7084B" w:rsidP="00082624">
      <w:pPr>
        <w:spacing w:after="0" w:line="360" w:lineRule="auto"/>
        <w:jc w:val="both"/>
        <w:rPr>
          <w:rFonts w:ascii="Times New Roman" w:eastAsia="Times New Roman" w:hAnsi="Times New Roman" w:cs="Times New Roman"/>
          <w:sz w:val="24"/>
          <w:szCs w:val="24"/>
        </w:rPr>
      </w:pPr>
    </w:p>
    <w:p w14:paraId="183F1A38" w14:textId="77777777" w:rsidR="00A7084B" w:rsidRDefault="00000000" w:rsidP="00082624">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Costa, Avelino de Jesus. Os mais antigos documentos escritos em português. In: </w:t>
      </w:r>
      <w:r>
        <w:rPr>
          <w:rFonts w:ascii="Times New Roman" w:eastAsia="Times New Roman" w:hAnsi="Times New Roman" w:cs="Times New Roman"/>
          <w:color w:val="002060"/>
          <w:sz w:val="24"/>
          <w:szCs w:val="24"/>
        </w:rPr>
        <w:t xml:space="preserve"> </w:t>
      </w:r>
      <w:r>
        <w:rPr>
          <w:rFonts w:ascii="Times New Roman" w:eastAsia="Times New Roman" w:hAnsi="Times New Roman" w:cs="Times New Roman"/>
          <w:b/>
          <w:color w:val="333333"/>
          <w:sz w:val="24"/>
          <w:szCs w:val="24"/>
        </w:rPr>
        <w:t xml:space="preserve">Estudos de cronologia, diplomática paleografia e histórico-linguísticos. </w:t>
      </w:r>
      <w:r>
        <w:rPr>
          <w:rFonts w:ascii="Times New Roman" w:eastAsia="Times New Roman" w:hAnsi="Times New Roman" w:cs="Times New Roman"/>
          <w:sz w:val="24"/>
          <w:szCs w:val="24"/>
          <w:highlight w:val="white"/>
        </w:rPr>
        <w:t>Sociedade Portuguesa de Estudos Medievais, 1993.</w:t>
      </w:r>
    </w:p>
    <w:p w14:paraId="47DD9BBA" w14:textId="77777777" w:rsidR="00A7084B" w:rsidRDefault="00A7084B" w:rsidP="00082624">
      <w:pPr>
        <w:spacing w:after="0" w:line="360" w:lineRule="auto"/>
        <w:jc w:val="both"/>
        <w:rPr>
          <w:rFonts w:ascii="Times New Roman" w:eastAsia="Times New Roman" w:hAnsi="Times New Roman" w:cs="Times New Roman"/>
          <w:sz w:val="24"/>
          <w:szCs w:val="24"/>
          <w:highlight w:val="white"/>
        </w:rPr>
      </w:pPr>
    </w:p>
    <w:p w14:paraId="1BAC100E"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Cardeira, Esperança. </w:t>
      </w:r>
      <w:r>
        <w:rPr>
          <w:rFonts w:ascii="Times New Roman" w:eastAsia="Times New Roman" w:hAnsi="Times New Roman" w:cs="Times New Roman"/>
          <w:sz w:val="24"/>
          <w:szCs w:val="24"/>
        </w:rPr>
        <w:t>A fronteira entre português antigo e clássico: português médio. I</w:t>
      </w:r>
      <w:r>
        <w:rPr>
          <w:rFonts w:ascii="Times New Roman" w:eastAsia="Times New Roman" w:hAnsi="Times New Roman" w:cs="Times New Roman"/>
          <w:sz w:val="24"/>
          <w:szCs w:val="24"/>
          <w:highlight w:val="white"/>
        </w:rPr>
        <w:t xml:space="preserve">n: </w:t>
      </w:r>
      <w:proofErr w:type="spellStart"/>
      <w:r>
        <w:rPr>
          <w:rFonts w:ascii="Times New Roman" w:eastAsia="Times New Roman" w:hAnsi="Times New Roman" w:cs="Times New Roman"/>
          <w:smallCaps/>
          <w:sz w:val="24"/>
          <w:szCs w:val="24"/>
        </w:rPr>
        <w:t>Mariño</w:t>
      </w:r>
      <w:proofErr w:type="spellEnd"/>
      <w:r>
        <w:rPr>
          <w:rFonts w:ascii="Times New Roman" w:eastAsia="Times New Roman" w:hAnsi="Times New Roman" w:cs="Times New Roman"/>
          <w:smallCaps/>
          <w:sz w:val="24"/>
          <w:szCs w:val="24"/>
        </w:rPr>
        <w:t xml:space="preserve"> Paz</w:t>
      </w:r>
      <w:r>
        <w:rPr>
          <w:rFonts w:ascii="Times New Roman" w:eastAsia="Times New Roman" w:hAnsi="Times New Roman" w:cs="Times New Roman"/>
          <w:sz w:val="24"/>
          <w:szCs w:val="24"/>
        </w:rPr>
        <w:t>, Ramón; Varela Barreiro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Xavier. </w:t>
      </w:r>
      <w:proofErr w:type="spellStart"/>
      <w:r>
        <w:rPr>
          <w:rFonts w:ascii="Times New Roman" w:eastAsia="Times New Roman" w:hAnsi="Times New Roman" w:cs="Times New Roman"/>
          <w:b/>
          <w:sz w:val="24"/>
          <w:szCs w:val="24"/>
        </w:rPr>
        <w:t>Lingüística</w:t>
      </w:r>
      <w:proofErr w:type="spellEnd"/>
      <w:r>
        <w:rPr>
          <w:rFonts w:ascii="Times New Roman" w:eastAsia="Times New Roman" w:hAnsi="Times New Roman" w:cs="Times New Roman"/>
          <w:b/>
          <w:sz w:val="24"/>
          <w:szCs w:val="24"/>
        </w:rPr>
        <w:t xml:space="preserve"> Histórica e Edición de Textos Galegos Medievais</w:t>
      </w:r>
      <w:r>
        <w:rPr>
          <w:rFonts w:ascii="Times New Roman" w:eastAsia="Times New Roman" w:hAnsi="Times New Roman" w:cs="Times New Roman"/>
          <w:sz w:val="24"/>
          <w:szCs w:val="24"/>
        </w:rPr>
        <w:t xml:space="preserve">. Santiago de Compostela: </w:t>
      </w:r>
      <w:proofErr w:type="spellStart"/>
      <w:r>
        <w:rPr>
          <w:rFonts w:ascii="Times New Roman" w:eastAsia="Times New Roman" w:hAnsi="Times New Roman" w:cs="Times New Roman"/>
          <w:sz w:val="24"/>
          <w:szCs w:val="24"/>
        </w:rPr>
        <w:t>Servizo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Publicacións</w:t>
      </w:r>
      <w:proofErr w:type="spellEnd"/>
      <w:r>
        <w:rPr>
          <w:rFonts w:ascii="Times New Roman" w:eastAsia="Times New Roman" w:hAnsi="Times New Roman" w:cs="Times New Roman"/>
          <w:sz w:val="24"/>
          <w:szCs w:val="24"/>
        </w:rPr>
        <w:t xml:space="preserve"> e Intercambio Científico, 2015.</w:t>
      </w:r>
    </w:p>
    <w:p w14:paraId="3C6A0100" w14:textId="77777777" w:rsidR="007B72A1" w:rsidRDefault="007B72A1" w:rsidP="00082624">
      <w:pPr>
        <w:spacing w:after="0" w:line="360" w:lineRule="auto"/>
        <w:jc w:val="both"/>
        <w:rPr>
          <w:rFonts w:ascii="Times New Roman" w:eastAsia="Times New Roman" w:hAnsi="Times New Roman" w:cs="Times New Roman"/>
          <w:sz w:val="24"/>
          <w:szCs w:val="24"/>
        </w:rPr>
      </w:pPr>
    </w:p>
    <w:p w14:paraId="32F0A8A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Emiliano, António. O mais antigo documento latino‐português (882 a.D.) — edição e estudo </w:t>
      </w:r>
      <w:proofErr w:type="spellStart"/>
      <w:r>
        <w:rPr>
          <w:rFonts w:ascii="Times New Roman" w:eastAsia="Times New Roman" w:hAnsi="Times New Roman" w:cs="Times New Roman"/>
          <w:sz w:val="24"/>
          <w:szCs w:val="24"/>
        </w:rPr>
        <w:t>grafémico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Verba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Anuario</w:t>
      </w:r>
      <w:proofErr w:type="spellEnd"/>
      <w:r>
        <w:rPr>
          <w:rFonts w:ascii="Times New Roman" w:eastAsia="Times New Roman" w:hAnsi="Times New Roman" w:cs="Times New Roman"/>
          <w:sz w:val="24"/>
          <w:szCs w:val="24"/>
        </w:rPr>
        <w:t xml:space="preserve"> Galego de </w:t>
      </w:r>
      <w:proofErr w:type="spellStart"/>
      <w:r>
        <w:rPr>
          <w:rFonts w:ascii="Times New Roman" w:eastAsia="Times New Roman" w:hAnsi="Times New Roman" w:cs="Times New Roman"/>
          <w:sz w:val="24"/>
          <w:szCs w:val="24"/>
        </w:rPr>
        <w:t>Filoloxía</w:t>
      </w:r>
      <w:proofErr w:type="spellEnd"/>
      <w:r>
        <w:rPr>
          <w:rFonts w:ascii="Times New Roman" w:eastAsia="Times New Roman" w:hAnsi="Times New Roman" w:cs="Times New Roman"/>
          <w:sz w:val="24"/>
          <w:szCs w:val="24"/>
        </w:rPr>
        <w:t>. 1999 (26), pp. 7‐42.</w:t>
      </w:r>
    </w:p>
    <w:p w14:paraId="46B836C7" w14:textId="77777777" w:rsidR="007B72A1" w:rsidRDefault="007B72A1" w:rsidP="00082624">
      <w:pPr>
        <w:spacing w:after="0" w:line="360" w:lineRule="auto"/>
        <w:jc w:val="both"/>
        <w:rPr>
          <w:rFonts w:ascii="Times New Roman" w:eastAsia="Times New Roman" w:hAnsi="Times New Roman" w:cs="Times New Roman"/>
          <w:sz w:val="24"/>
          <w:szCs w:val="24"/>
        </w:rPr>
      </w:pPr>
    </w:p>
    <w:p w14:paraId="5581DD29"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Emiliano, António / Pedro, Susana. De Notícia de Torto. Aspectos paleográficos e </w:t>
      </w:r>
      <w:proofErr w:type="spellStart"/>
      <w:r>
        <w:rPr>
          <w:rFonts w:ascii="Times New Roman" w:eastAsia="Times New Roman" w:hAnsi="Times New Roman" w:cs="Times New Roman"/>
          <w:sz w:val="24"/>
          <w:szCs w:val="24"/>
        </w:rPr>
        <w:t>scriptográficos</w:t>
      </w:r>
      <w:proofErr w:type="spellEnd"/>
      <w:r>
        <w:rPr>
          <w:rFonts w:ascii="Times New Roman" w:eastAsia="Times New Roman" w:hAnsi="Times New Roman" w:cs="Times New Roman"/>
          <w:sz w:val="24"/>
          <w:szCs w:val="24"/>
        </w:rPr>
        <w:t xml:space="preserve"> e edição do mais antigo documento particular português conhecido. </w:t>
      </w:r>
      <w:proofErr w:type="spellStart"/>
      <w:r>
        <w:rPr>
          <w:rFonts w:ascii="Times New Roman" w:eastAsia="Times New Roman" w:hAnsi="Times New Roman" w:cs="Times New Roman"/>
          <w:b/>
          <w:sz w:val="24"/>
          <w:szCs w:val="24"/>
        </w:rPr>
        <w:t>Zeitschrift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für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romanische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Philologie</w:t>
      </w:r>
      <w:proofErr w:type="spellEnd"/>
      <w:r>
        <w:rPr>
          <w:rFonts w:ascii="Times New Roman" w:eastAsia="Times New Roman" w:hAnsi="Times New Roman" w:cs="Times New Roman"/>
          <w:sz w:val="24"/>
          <w:szCs w:val="24"/>
        </w:rPr>
        <w:t xml:space="preserve">, Band 120 </w:t>
      </w:r>
      <w:proofErr w:type="spellStart"/>
      <w:r>
        <w:rPr>
          <w:rFonts w:ascii="Times New Roman" w:eastAsia="Times New Roman" w:hAnsi="Times New Roman" w:cs="Times New Roman"/>
          <w:sz w:val="24"/>
          <w:szCs w:val="24"/>
        </w:rPr>
        <w:t>Heft</w:t>
      </w:r>
      <w:proofErr w:type="spellEnd"/>
      <w:r>
        <w:rPr>
          <w:rFonts w:ascii="Times New Roman" w:eastAsia="Times New Roman" w:hAnsi="Times New Roman" w:cs="Times New Roman"/>
          <w:sz w:val="24"/>
          <w:szCs w:val="24"/>
        </w:rPr>
        <w:t xml:space="preserve"> 1.</w:t>
      </w:r>
    </w:p>
    <w:p w14:paraId="222FEE48" w14:textId="77777777" w:rsidR="007B72A1" w:rsidRDefault="007B72A1" w:rsidP="00082624">
      <w:pPr>
        <w:spacing w:after="0" w:line="360" w:lineRule="auto"/>
        <w:jc w:val="both"/>
        <w:rPr>
          <w:rFonts w:ascii="Times New Roman" w:eastAsia="Times New Roman" w:hAnsi="Times New Roman" w:cs="Times New Roman"/>
          <w:sz w:val="24"/>
          <w:szCs w:val="24"/>
        </w:rPr>
      </w:pPr>
    </w:p>
    <w:p w14:paraId="720E6255"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Maia, Clarinda de Azevedo. </w:t>
      </w:r>
      <w:r>
        <w:rPr>
          <w:rFonts w:ascii="Times New Roman" w:eastAsia="Times New Roman" w:hAnsi="Times New Roman" w:cs="Times New Roman"/>
          <w:b/>
          <w:sz w:val="24"/>
          <w:szCs w:val="24"/>
        </w:rPr>
        <w:t>História do Galego-português: estado linguístico da Galiza e do Noroeste de Portugal desde o século XIII ao século XVI:</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(com referência à situação do galego moderno</w:t>
      </w:r>
      <w:r>
        <w:rPr>
          <w:rFonts w:ascii="Times New Roman" w:eastAsia="Times New Roman" w:hAnsi="Times New Roman" w:cs="Times New Roman"/>
          <w:sz w:val="24"/>
          <w:szCs w:val="24"/>
        </w:rPr>
        <w:t>). Coimbra: Imprensa da Universidade de Coimbra, 1986 (2017).</w:t>
      </w:r>
    </w:p>
    <w:p w14:paraId="3D314CE7" w14:textId="77777777" w:rsidR="007B72A1" w:rsidRDefault="007B72A1" w:rsidP="00082624">
      <w:pPr>
        <w:spacing w:after="0" w:line="360" w:lineRule="auto"/>
        <w:jc w:val="both"/>
        <w:rPr>
          <w:rFonts w:ascii="Times New Roman" w:eastAsia="Times New Roman" w:hAnsi="Times New Roman" w:cs="Times New Roman"/>
          <w:sz w:val="24"/>
          <w:szCs w:val="24"/>
        </w:rPr>
      </w:pPr>
    </w:p>
    <w:p w14:paraId="2CDF3B0F"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Maia, Clarinda de Azevedo. </w:t>
      </w:r>
      <w:r>
        <w:rPr>
          <w:rFonts w:ascii="Times New Roman" w:eastAsia="Times New Roman" w:hAnsi="Times New Roman" w:cs="Times New Roman"/>
          <w:b/>
          <w:sz w:val="24"/>
          <w:szCs w:val="24"/>
        </w:rPr>
        <w:t xml:space="preserve">Estudos Linguísticos </w:t>
      </w:r>
      <w:proofErr w:type="spellStart"/>
      <w:r>
        <w:rPr>
          <w:rFonts w:ascii="Times New Roman" w:eastAsia="Times New Roman" w:hAnsi="Times New Roman" w:cs="Times New Roman"/>
          <w:b/>
          <w:sz w:val="24"/>
          <w:szCs w:val="24"/>
        </w:rPr>
        <w:t>Vol.I</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333333"/>
          <w:sz w:val="24"/>
          <w:szCs w:val="24"/>
        </w:rPr>
        <w:t>Linguística Histórica e História da Língua Portuguesa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Coimbra, Imprensa da Universidade de Coimbra.</w:t>
      </w:r>
    </w:p>
    <w:p w14:paraId="291FAAF7" w14:textId="77777777" w:rsidR="007B72A1" w:rsidRDefault="007B72A1" w:rsidP="00082624">
      <w:pPr>
        <w:spacing w:after="0" w:line="360" w:lineRule="auto"/>
        <w:jc w:val="both"/>
        <w:rPr>
          <w:rFonts w:ascii="Times New Roman" w:eastAsia="Times New Roman" w:hAnsi="Times New Roman" w:cs="Times New Roman"/>
          <w:sz w:val="24"/>
          <w:szCs w:val="24"/>
        </w:rPr>
      </w:pPr>
    </w:p>
    <w:p w14:paraId="0AE982BF" w14:textId="77777777" w:rsidR="00A7084B" w:rsidRDefault="00000000" w:rsidP="00082624">
      <w:pPr>
        <w:spacing w:after="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Silva Neto, </w:t>
      </w:r>
      <w:r>
        <w:rPr>
          <w:rFonts w:ascii="Times New Roman" w:eastAsia="Times New Roman" w:hAnsi="Times New Roman" w:cs="Times New Roman"/>
          <w:color w:val="333333"/>
          <w:sz w:val="24"/>
          <w:szCs w:val="24"/>
          <w:highlight w:val="white"/>
        </w:rPr>
        <w:t xml:space="preserve">Serafim. </w:t>
      </w:r>
      <w:r>
        <w:rPr>
          <w:rFonts w:ascii="Times New Roman" w:eastAsia="Times New Roman" w:hAnsi="Times New Roman" w:cs="Times New Roman"/>
          <w:b/>
          <w:color w:val="333333"/>
          <w:sz w:val="24"/>
          <w:szCs w:val="24"/>
          <w:highlight w:val="white"/>
        </w:rPr>
        <w:t>História da Língua Portuguesa</w:t>
      </w:r>
      <w:r>
        <w:rPr>
          <w:rFonts w:ascii="Times New Roman" w:eastAsia="Times New Roman" w:hAnsi="Times New Roman" w:cs="Times New Roman"/>
          <w:color w:val="333333"/>
          <w:sz w:val="24"/>
          <w:szCs w:val="24"/>
          <w:highlight w:val="white"/>
        </w:rPr>
        <w:t>. Rio de Janeiro: Presença, 1986.</w:t>
      </w:r>
    </w:p>
    <w:p w14:paraId="600E1C82" w14:textId="77777777" w:rsidR="007B72A1" w:rsidRDefault="007B72A1" w:rsidP="00082624">
      <w:pPr>
        <w:spacing w:after="0" w:line="360" w:lineRule="auto"/>
        <w:jc w:val="both"/>
        <w:rPr>
          <w:rFonts w:ascii="Times New Roman" w:eastAsia="Times New Roman" w:hAnsi="Times New Roman" w:cs="Times New Roman"/>
          <w:color w:val="333333"/>
          <w:sz w:val="24"/>
          <w:szCs w:val="24"/>
          <w:highlight w:val="white"/>
        </w:rPr>
      </w:pPr>
    </w:p>
    <w:p w14:paraId="3B499A20" w14:textId="77777777" w:rsidR="00A7084B" w:rsidRDefault="00000000" w:rsidP="00082624">
      <w:pPr>
        <w:spacing w:after="0" w:line="360" w:lineRule="auto"/>
        <w:jc w:val="both"/>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highlight w:val="white"/>
        </w:rPr>
        <w:t>Martinet</w:t>
      </w:r>
      <w:proofErr w:type="spellEnd"/>
      <w:r>
        <w:rPr>
          <w:rFonts w:ascii="Times New Roman" w:eastAsia="Times New Roman" w:hAnsi="Times New Roman" w:cs="Times New Roman"/>
          <w:color w:val="333333"/>
          <w:sz w:val="24"/>
          <w:szCs w:val="24"/>
          <w:highlight w:val="white"/>
        </w:rPr>
        <w:t xml:space="preserve">, André. </w:t>
      </w:r>
      <w:proofErr w:type="spellStart"/>
      <w:r>
        <w:rPr>
          <w:rFonts w:ascii="Times New Roman" w:eastAsia="Times New Roman" w:hAnsi="Times New Roman" w:cs="Times New Roman"/>
          <w:b/>
          <w:color w:val="333333"/>
          <w:sz w:val="24"/>
          <w:szCs w:val="24"/>
        </w:rPr>
        <w:t>Économie</w:t>
      </w:r>
      <w:proofErr w:type="spellEnd"/>
      <w:r>
        <w:rPr>
          <w:rFonts w:ascii="Times New Roman" w:eastAsia="Times New Roman" w:hAnsi="Times New Roman" w:cs="Times New Roman"/>
          <w:b/>
          <w:color w:val="333333"/>
          <w:sz w:val="24"/>
          <w:szCs w:val="24"/>
        </w:rPr>
        <w:t xml:space="preserve"> </w:t>
      </w:r>
      <w:proofErr w:type="spellStart"/>
      <w:r>
        <w:rPr>
          <w:rFonts w:ascii="Times New Roman" w:eastAsia="Times New Roman" w:hAnsi="Times New Roman" w:cs="Times New Roman"/>
          <w:b/>
          <w:color w:val="333333"/>
          <w:sz w:val="24"/>
          <w:szCs w:val="24"/>
        </w:rPr>
        <w:t>des</w:t>
      </w:r>
      <w:proofErr w:type="spellEnd"/>
      <w:r>
        <w:rPr>
          <w:rFonts w:ascii="Times New Roman" w:eastAsia="Times New Roman" w:hAnsi="Times New Roman" w:cs="Times New Roman"/>
          <w:b/>
          <w:color w:val="333333"/>
          <w:sz w:val="24"/>
          <w:szCs w:val="24"/>
        </w:rPr>
        <w:t xml:space="preserve"> </w:t>
      </w:r>
      <w:proofErr w:type="spellStart"/>
      <w:r>
        <w:rPr>
          <w:rFonts w:ascii="Times New Roman" w:eastAsia="Times New Roman" w:hAnsi="Times New Roman" w:cs="Times New Roman"/>
          <w:b/>
          <w:color w:val="333333"/>
          <w:sz w:val="24"/>
          <w:szCs w:val="24"/>
        </w:rPr>
        <w:t>changements</w:t>
      </w:r>
      <w:proofErr w:type="spellEnd"/>
      <w:r>
        <w:rPr>
          <w:rFonts w:ascii="Times New Roman" w:eastAsia="Times New Roman" w:hAnsi="Times New Roman" w:cs="Times New Roman"/>
          <w:b/>
          <w:color w:val="333333"/>
          <w:sz w:val="24"/>
          <w:szCs w:val="24"/>
        </w:rPr>
        <w:t xml:space="preserve"> </w:t>
      </w:r>
      <w:proofErr w:type="spellStart"/>
      <w:proofErr w:type="gramStart"/>
      <w:r>
        <w:rPr>
          <w:rFonts w:ascii="Times New Roman" w:eastAsia="Times New Roman" w:hAnsi="Times New Roman" w:cs="Times New Roman"/>
          <w:b/>
          <w:color w:val="333333"/>
          <w:sz w:val="24"/>
          <w:szCs w:val="24"/>
        </w:rPr>
        <w:t>phonétiques</w:t>
      </w:r>
      <w:proofErr w:type="spellEnd"/>
      <w:r>
        <w:rPr>
          <w:rFonts w:ascii="Times New Roman" w:eastAsia="Times New Roman" w:hAnsi="Times New Roman" w:cs="Times New Roman"/>
          <w:color w:val="333333"/>
          <w:sz w:val="24"/>
          <w:szCs w:val="24"/>
        </w:rPr>
        <w:t xml:space="preserve"> :</w:t>
      </w:r>
      <w:proofErr w:type="gram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b/>
          <w:color w:val="333333"/>
          <w:sz w:val="24"/>
          <w:szCs w:val="24"/>
        </w:rPr>
        <w:t>traité</w:t>
      </w:r>
      <w:proofErr w:type="spellEnd"/>
      <w:r>
        <w:rPr>
          <w:rFonts w:ascii="Times New Roman" w:eastAsia="Times New Roman" w:hAnsi="Times New Roman" w:cs="Times New Roman"/>
          <w:b/>
          <w:color w:val="333333"/>
          <w:sz w:val="24"/>
          <w:szCs w:val="24"/>
        </w:rPr>
        <w:t xml:space="preserve"> de </w:t>
      </w:r>
      <w:proofErr w:type="spellStart"/>
      <w:r>
        <w:rPr>
          <w:rFonts w:ascii="Times New Roman" w:eastAsia="Times New Roman" w:hAnsi="Times New Roman" w:cs="Times New Roman"/>
          <w:b/>
          <w:color w:val="333333"/>
          <w:sz w:val="24"/>
          <w:szCs w:val="24"/>
        </w:rPr>
        <w:t>phonologie</w:t>
      </w:r>
      <w:proofErr w:type="spellEnd"/>
      <w:r>
        <w:rPr>
          <w:rFonts w:ascii="Times New Roman" w:eastAsia="Times New Roman" w:hAnsi="Times New Roman" w:cs="Times New Roman"/>
          <w:b/>
          <w:color w:val="333333"/>
          <w:sz w:val="24"/>
          <w:szCs w:val="24"/>
        </w:rPr>
        <w:t xml:space="preserve"> </w:t>
      </w:r>
      <w:proofErr w:type="spellStart"/>
      <w:r>
        <w:rPr>
          <w:rFonts w:ascii="Times New Roman" w:eastAsia="Times New Roman" w:hAnsi="Times New Roman" w:cs="Times New Roman"/>
          <w:b/>
          <w:color w:val="333333"/>
          <w:sz w:val="24"/>
          <w:szCs w:val="24"/>
        </w:rPr>
        <w:t>diachronique</w:t>
      </w:r>
      <w:proofErr w:type="spellEnd"/>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 xml:space="preserve">Bern: A. </w:t>
      </w:r>
      <w:proofErr w:type="spellStart"/>
      <w:r>
        <w:rPr>
          <w:rFonts w:ascii="Times New Roman" w:eastAsia="Times New Roman" w:hAnsi="Times New Roman" w:cs="Times New Roman"/>
          <w:color w:val="333333"/>
          <w:sz w:val="24"/>
          <w:szCs w:val="24"/>
        </w:rPr>
        <w:t>Francke</w:t>
      </w:r>
      <w:proofErr w:type="spellEnd"/>
      <w:r>
        <w:rPr>
          <w:rFonts w:ascii="Times New Roman" w:eastAsia="Times New Roman" w:hAnsi="Times New Roman" w:cs="Times New Roman"/>
          <w:color w:val="333333"/>
          <w:sz w:val="24"/>
          <w:szCs w:val="24"/>
        </w:rPr>
        <w:t>, 1970.</w:t>
      </w:r>
    </w:p>
    <w:p w14:paraId="7D686C9E" w14:textId="77777777" w:rsidR="007B72A1" w:rsidRDefault="007B72A1" w:rsidP="00082624">
      <w:pPr>
        <w:spacing w:after="0" w:line="360" w:lineRule="auto"/>
        <w:jc w:val="both"/>
        <w:rPr>
          <w:rFonts w:ascii="Times New Roman" w:eastAsia="Times New Roman" w:hAnsi="Times New Roman" w:cs="Times New Roman"/>
          <w:color w:val="333333"/>
          <w:sz w:val="24"/>
          <w:szCs w:val="24"/>
        </w:rPr>
      </w:pPr>
    </w:p>
    <w:p w14:paraId="11AA9512" w14:textId="77777777" w:rsidR="00A7084B" w:rsidRDefault="00000000" w:rsidP="00082624">
      <w:pPr>
        <w:shd w:val="clear" w:color="auto" w:fill="FFFFFF"/>
        <w:spacing w:after="0" w:line="360" w:lineRule="auto"/>
        <w:jc w:val="both"/>
        <w:rPr>
          <w:rFonts w:ascii="Times New Roman" w:eastAsia="Times New Roman" w:hAnsi="Times New Roman" w:cs="Times New Roman"/>
          <w:color w:val="131314"/>
          <w:sz w:val="24"/>
          <w:szCs w:val="24"/>
        </w:rPr>
      </w:pPr>
      <w:r>
        <w:rPr>
          <w:rFonts w:ascii="Times New Roman" w:eastAsia="Times New Roman" w:hAnsi="Times New Roman" w:cs="Times New Roman"/>
          <w:color w:val="131314"/>
          <w:sz w:val="24"/>
          <w:szCs w:val="24"/>
        </w:rPr>
        <w:t xml:space="preserve">Martins, Ana Maria. Ainda ‘os mais antigos textos escritos em português’: Documentos de 1175 a 1252. In: </w:t>
      </w:r>
      <w:proofErr w:type="spellStart"/>
      <w:r>
        <w:rPr>
          <w:rFonts w:ascii="Times New Roman" w:eastAsia="Times New Roman" w:hAnsi="Times New Roman" w:cs="Times New Roman"/>
          <w:b/>
          <w:color w:val="131314"/>
          <w:sz w:val="24"/>
          <w:szCs w:val="24"/>
        </w:rPr>
        <w:t>Lindley</w:t>
      </w:r>
      <w:proofErr w:type="spellEnd"/>
      <w:r>
        <w:rPr>
          <w:rFonts w:ascii="Times New Roman" w:eastAsia="Times New Roman" w:hAnsi="Times New Roman" w:cs="Times New Roman"/>
          <w:b/>
          <w:color w:val="131314"/>
          <w:sz w:val="24"/>
          <w:szCs w:val="24"/>
        </w:rPr>
        <w:t xml:space="preserve"> Cintra: Homenagem ao Homem, ao Mestre e ao Cidadão</w:t>
      </w:r>
      <w:r>
        <w:rPr>
          <w:rFonts w:ascii="Times New Roman" w:eastAsia="Times New Roman" w:hAnsi="Times New Roman" w:cs="Times New Roman"/>
          <w:color w:val="131314"/>
          <w:sz w:val="24"/>
          <w:szCs w:val="24"/>
        </w:rPr>
        <w:t xml:space="preserve">, </w:t>
      </w:r>
      <w:r>
        <w:rPr>
          <w:rFonts w:ascii="Times New Roman" w:eastAsia="Times New Roman" w:hAnsi="Times New Roman" w:cs="Times New Roman"/>
          <w:color w:val="131314"/>
          <w:sz w:val="24"/>
          <w:szCs w:val="24"/>
        </w:rPr>
        <w:lastRenderedPageBreak/>
        <w:t>ed. Hub Faria, Isabel.  Lisboa: Cosmos; Faculdade de Letras da Universidade de Lisboa, 1999, pp. 492-539.</w:t>
      </w:r>
    </w:p>
    <w:p w14:paraId="0CDA7F51" w14:textId="77777777" w:rsidR="007B72A1" w:rsidRDefault="007B72A1" w:rsidP="00082624">
      <w:pPr>
        <w:shd w:val="clear" w:color="auto" w:fill="FFFFFF"/>
        <w:spacing w:after="0" w:line="360" w:lineRule="auto"/>
        <w:jc w:val="both"/>
        <w:rPr>
          <w:rFonts w:ascii="Times New Roman" w:eastAsia="Times New Roman" w:hAnsi="Times New Roman" w:cs="Times New Roman"/>
          <w:color w:val="131314"/>
          <w:sz w:val="24"/>
          <w:szCs w:val="24"/>
        </w:rPr>
      </w:pPr>
    </w:p>
    <w:p w14:paraId="5825860A" w14:textId="3552EF0A"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Rosa Virgínia Mattos. </w:t>
      </w:r>
      <w:r>
        <w:rPr>
          <w:rFonts w:ascii="Times New Roman" w:eastAsia="Times New Roman" w:hAnsi="Times New Roman" w:cs="Times New Roman"/>
          <w:b/>
          <w:sz w:val="24"/>
          <w:szCs w:val="24"/>
        </w:rPr>
        <w:t>O português arcaico – Fonologia, Morfologia e Sintaxe.</w:t>
      </w:r>
      <w:r>
        <w:rPr>
          <w:rFonts w:ascii="Times New Roman" w:eastAsia="Times New Roman" w:hAnsi="Times New Roman" w:cs="Times New Roman"/>
          <w:sz w:val="24"/>
          <w:szCs w:val="24"/>
        </w:rPr>
        <w:t xml:space="preserve"> São Paulo: Contexto, 2006</w:t>
      </w:r>
      <w:r w:rsidR="007B72A1">
        <w:rPr>
          <w:rFonts w:ascii="Times New Roman" w:eastAsia="Times New Roman" w:hAnsi="Times New Roman" w:cs="Times New Roman"/>
          <w:sz w:val="24"/>
          <w:szCs w:val="24"/>
        </w:rPr>
        <w:t>.</w:t>
      </w:r>
    </w:p>
    <w:p w14:paraId="76F15419" w14:textId="77777777" w:rsidR="007B72A1" w:rsidRDefault="007B72A1" w:rsidP="00082624">
      <w:pPr>
        <w:spacing w:after="0" w:line="360" w:lineRule="auto"/>
        <w:jc w:val="both"/>
        <w:rPr>
          <w:rFonts w:ascii="Times New Roman" w:eastAsia="Times New Roman" w:hAnsi="Times New Roman" w:cs="Times New Roman"/>
          <w:sz w:val="24"/>
          <w:szCs w:val="24"/>
        </w:rPr>
      </w:pPr>
    </w:p>
    <w:p w14:paraId="329417CF"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Rosa Virgínia Mattos </w:t>
      </w:r>
      <w:r>
        <w:rPr>
          <w:rFonts w:ascii="Times New Roman" w:eastAsia="Times New Roman" w:hAnsi="Times New Roman" w:cs="Times New Roman"/>
          <w:b/>
          <w:sz w:val="24"/>
          <w:szCs w:val="24"/>
        </w:rPr>
        <w:t>Estruturas Trecentistas Elementos para uma gramática do português Arcaico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62626"/>
          <w:sz w:val="24"/>
          <w:szCs w:val="24"/>
        </w:rPr>
        <w:t xml:space="preserve">INCM – Imprensa Nacional Casa da Moeda, </w:t>
      </w:r>
      <w:r>
        <w:rPr>
          <w:rFonts w:ascii="Times New Roman" w:eastAsia="Times New Roman" w:hAnsi="Times New Roman" w:cs="Times New Roman"/>
          <w:sz w:val="24"/>
          <w:szCs w:val="24"/>
        </w:rPr>
        <w:t>1989.</w:t>
      </w:r>
    </w:p>
    <w:p w14:paraId="22E448DC" w14:textId="77777777" w:rsidR="007B72A1" w:rsidRDefault="007B72A1" w:rsidP="00082624">
      <w:pPr>
        <w:spacing w:after="0" w:line="360" w:lineRule="auto"/>
        <w:jc w:val="both"/>
        <w:rPr>
          <w:rFonts w:ascii="Times New Roman" w:eastAsia="Times New Roman" w:hAnsi="Times New Roman" w:cs="Times New Roman"/>
          <w:sz w:val="24"/>
          <w:szCs w:val="24"/>
        </w:rPr>
      </w:pPr>
    </w:p>
    <w:p w14:paraId="7662226F"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Souto Cabo, José. Nas Origens da expressão escrita galego-portuguesa. </w:t>
      </w:r>
      <w:r>
        <w:rPr>
          <w:rFonts w:ascii="Times New Roman" w:eastAsia="Times New Roman" w:hAnsi="Times New Roman" w:cs="Times New Roman"/>
          <w:b/>
          <w:sz w:val="24"/>
          <w:szCs w:val="24"/>
        </w:rPr>
        <w:t xml:space="preserve">Diacrítica </w:t>
      </w:r>
      <w:r>
        <w:rPr>
          <w:rFonts w:ascii="Times New Roman" w:eastAsia="Times New Roman" w:hAnsi="Times New Roman" w:cs="Times New Roman"/>
          <w:sz w:val="24"/>
          <w:szCs w:val="24"/>
        </w:rPr>
        <w:t>Série Ciências da Linguagem, 2003 (17/1), 329-385.</w:t>
      </w:r>
    </w:p>
    <w:p w14:paraId="6C81B34C" w14:textId="77777777" w:rsidR="007B72A1" w:rsidRDefault="007B72A1" w:rsidP="00082624">
      <w:pPr>
        <w:spacing w:after="0" w:line="360" w:lineRule="auto"/>
        <w:jc w:val="both"/>
        <w:rPr>
          <w:rFonts w:ascii="Times New Roman" w:eastAsia="Times New Roman" w:hAnsi="Times New Roman" w:cs="Times New Roman"/>
          <w:sz w:val="24"/>
          <w:szCs w:val="24"/>
        </w:rPr>
      </w:pPr>
    </w:p>
    <w:p w14:paraId="2DCFEC0B" w14:textId="77777777" w:rsidR="00A7084B" w:rsidRDefault="00000000" w:rsidP="00082624">
      <w:pPr>
        <w:spacing w:after="0" w:line="360"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Tavani</w:t>
      </w:r>
      <w:proofErr w:type="spellEnd"/>
      <w:r>
        <w:rPr>
          <w:rFonts w:ascii="Times New Roman" w:eastAsia="Times New Roman" w:hAnsi="Times New Roman" w:cs="Times New Roman"/>
          <w:sz w:val="24"/>
          <w:szCs w:val="24"/>
        </w:rPr>
        <w:t xml:space="preserve">, Giuseppe. </w:t>
      </w:r>
      <w:proofErr w:type="spellStart"/>
      <w:r>
        <w:rPr>
          <w:rFonts w:ascii="Times New Roman" w:eastAsia="Times New Roman" w:hAnsi="Times New Roman" w:cs="Times New Roman"/>
          <w:b/>
          <w:sz w:val="24"/>
          <w:szCs w:val="24"/>
          <w:highlight w:val="white"/>
        </w:rPr>
        <w:t>Preistoria</w:t>
      </w:r>
      <w:proofErr w:type="spellEnd"/>
      <w:r>
        <w:rPr>
          <w:rFonts w:ascii="Times New Roman" w:eastAsia="Times New Roman" w:hAnsi="Times New Roman" w:cs="Times New Roman"/>
          <w:b/>
          <w:sz w:val="24"/>
          <w:szCs w:val="24"/>
          <w:highlight w:val="white"/>
        </w:rPr>
        <w:t xml:space="preserve"> e </w:t>
      </w:r>
      <w:proofErr w:type="spellStart"/>
      <w:r>
        <w:rPr>
          <w:rFonts w:ascii="Times New Roman" w:eastAsia="Times New Roman" w:hAnsi="Times New Roman" w:cs="Times New Roman"/>
          <w:b/>
          <w:sz w:val="24"/>
          <w:szCs w:val="24"/>
          <w:highlight w:val="white"/>
        </w:rPr>
        <w:t>protostoria</w:t>
      </w:r>
      <w:proofErr w:type="spellEnd"/>
      <w:r>
        <w:rPr>
          <w:rFonts w:ascii="Times New Roman" w:eastAsia="Times New Roman" w:hAnsi="Times New Roman" w:cs="Times New Roman"/>
          <w:b/>
          <w:sz w:val="24"/>
          <w:szCs w:val="24"/>
          <w:highlight w:val="white"/>
        </w:rPr>
        <w:t xml:space="preserve"> </w:t>
      </w:r>
      <w:proofErr w:type="spellStart"/>
      <w:r>
        <w:rPr>
          <w:rFonts w:ascii="Times New Roman" w:eastAsia="Times New Roman" w:hAnsi="Times New Roman" w:cs="Times New Roman"/>
          <w:b/>
          <w:sz w:val="24"/>
          <w:szCs w:val="24"/>
          <w:highlight w:val="white"/>
        </w:rPr>
        <w:t>delle</w:t>
      </w:r>
      <w:proofErr w:type="spellEnd"/>
      <w:r>
        <w:rPr>
          <w:rFonts w:ascii="Times New Roman" w:eastAsia="Times New Roman" w:hAnsi="Times New Roman" w:cs="Times New Roman"/>
          <w:b/>
          <w:sz w:val="24"/>
          <w:szCs w:val="24"/>
          <w:highlight w:val="white"/>
        </w:rPr>
        <w:t xml:space="preserve"> lingue </w:t>
      </w:r>
      <w:proofErr w:type="spellStart"/>
      <w:r>
        <w:rPr>
          <w:rFonts w:ascii="Times New Roman" w:eastAsia="Times New Roman" w:hAnsi="Times New Roman" w:cs="Times New Roman"/>
          <w:b/>
          <w:sz w:val="24"/>
          <w:szCs w:val="24"/>
          <w:highlight w:val="white"/>
        </w:rPr>
        <w:t>ispaniche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L’Aquila</w:t>
      </w:r>
      <w:proofErr w:type="spellEnd"/>
      <w:r>
        <w:rPr>
          <w:rFonts w:ascii="Times New Roman" w:eastAsia="Times New Roman" w:hAnsi="Times New Roman" w:cs="Times New Roman"/>
          <w:sz w:val="24"/>
          <w:szCs w:val="24"/>
          <w:highlight w:val="white"/>
        </w:rPr>
        <w:t xml:space="preserve">: L.U. </w:t>
      </w:r>
      <w:proofErr w:type="spellStart"/>
      <w:r>
        <w:rPr>
          <w:rFonts w:ascii="Times New Roman" w:eastAsia="Times New Roman" w:hAnsi="Times New Roman" w:cs="Times New Roman"/>
          <w:sz w:val="24"/>
          <w:szCs w:val="24"/>
          <w:highlight w:val="white"/>
        </w:rPr>
        <w:t>Japadre</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1968</w:t>
      </w:r>
      <w:r>
        <w:rPr>
          <w:rFonts w:ascii="Times New Roman" w:eastAsia="Times New Roman" w:hAnsi="Times New Roman" w:cs="Times New Roman"/>
          <w:sz w:val="24"/>
          <w:szCs w:val="24"/>
          <w:highlight w:val="white"/>
        </w:rPr>
        <w:t>.</w:t>
      </w:r>
    </w:p>
    <w:p w14:paraId="0E668564" w14:textId="77777777" w:rsidR="007B72A1" w:rsidRDefault="007B72A1" w:rsidP="00082624">
      <w:pPr>
        <w:spacing w:after="0" w:line="360" w:lineRule="auto"/>
        <w:jc w:val="both"/>
        <w:rPr>
          <w:rFonts w:ascii="Times New Roman" w:eastAsia="Times New Roman" w:hAnsi="Times New Roman" w:cs="Times New Roman"/>
          <w:sz w:val="24"/>
          <w:szCs w:val="24"/>
          <w:highlight w:val="white"/>
        </w:rPr>
      </w:pPr>
    </w:p>
    <w:p w14:paraId="1C9F353E" w14:textId="0E17F472" w:rsidR="00A7084B" w:rsidRDefault="00000000" w:rsidP="00082624">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Teyssier</w:t>
      </w:r>
      <w:proofErr w:type="spellEnd"/>
      <w:r>
        <w:rPr>
          <w:rFonts w:ascii="Times New Roman" w:eastAsia="Times New Roman" w:hAnsi="Times New Roman" w:cs="Times New Roman"/>
          <w:sz w:val="24"/>
          <w:szCs w:val="24"/>
        </w:rPr>
        <w:t xml:space="preserve">, Paul. </w:t>
      </w:r>
      <w:r>
        <w:rPr>
          <w:rFonts w:ascii="Times New Roman" w:eastAsia="Times New Roman" w:hAnsi="Times New Roman" w:cs="Times New Roman"/>
          <w:b/>
          <w:sz w:val="24"/>
          <w:szCs w:val="24"/>
        </w:rPr>
        <w:t>História da Língua Portuguesa</w:t>
      </w:r>
      <w:r>
        <w:rPr>
          <w:rFonts w:ascii="Times New Roman" w:eastAsia="Times New Roman" w:hAnsi="Times New Roman" w:cs="Times New Roman"/>
          <w:sz w:val="24"/>
          <w:szCs w:val="24"/>
        </w:rPr>
        <w:t>. Lisboa: Sá da Costa, 1982 (Tradução portuguesa de Celso Cunha)</w:t>
      </w:r>
      <w:r w:rsidR="007B72A1">
        <w:rPr>
          <w:rFonts w:ascii="Times New Roman" w:eastAsia="Times New Roman" w:hAnsi="Times New Roman" w:cs="Times New Roman"/>
          <w:sz w:val="24"/>
          <w:szCs w:val="24"/>
        </w:rPr>
        <w:t>.</w:t>
      </w:r>
    </w:p>
    <w:p w14:paraId="2B9504A8" w14:textId="77777777" w:rsidR="007B72A1" w:rsidRDefault="007B72A1" w:rsidP="00082624">
      <w:pPr>
        <w:spacing w:after="0" w:line="360" w:lineRule="auto"/>
        <w:jc w:val="both"/>
        <w:rPr>
          <w:rFonts w:ascii="Times New Roman" w:eastAsia="Times New Roman" w:hAnsi="Times New Roman" w:cs="Times New Roman"/>
          <w:sz w:val="24"/>
          <w:szCs w:val="24"/>
        </w:rPr>
      </w:pPr>
    </w:p>
    <w:p w14:paraId="22CA5DCC" w14:textId="77777777" w:rsidR="00A7084B" w:rsidRDefault="00000000" w:rsidP="00082624">
      <w:pPr>
        <w:spacing w:after="0" w:line="360" w:lineRule="auto"/>
        <w:jc w:val="both"/>
        <w:rPr>
          <w:rFonts w:ascii="Times New Roman" w:eastAsia="Times New Roman" w:hAnsi="Times New Roman" w:cs="Times New Roman"/>
          <w:color w:val="1A1A1A"/>
          <w:sz w:val="24"/>
          <w:szCs w:val="24"/>
          <w:highlight w:val="white"/>
        </w:rPr>
      </w:pPr>
      <w:proofErr w:type="spellStart"/>
      <w:r>
        <w:rPr>
          <w:rFonts w:ascii="Times New Roman" w:eastAsia="Times New Roman" w:hAnsi="Times New Roman" w:cs="Times New Roman"/>
          <w:sz w:val="24"/>
          <w:szCs w:val="24"/>
        </w:rPr>
        <w:t>Thurneysen</w:t>
      </w:r>
      <w:proofErr w:type="spellEnd"/>
      <w:r>
        <w:rPr>
          <w:rFonts w:ascii="Times New Roman" w:eastAsia="Times New Roman" w:hAnsi="Times New Roman" w:cs="Times New Roman"/>
          <w:sz w:val="24"/>
          <w:szCs w:val="24"/>
        </w:rPr>
        <w:t xml:space="preserve">, Rudolf, </w:t>
      </w:r>
      <w:proofErr w:type="spellStart"/>
      <w:r>
        <w:rPr>
          <w:rFonts w:ascii="Times New Roman" w:eastAsia="Times New Roman" w:hAnsi="Times New Roman" w:cs="Times New Roman"/>
          <w:b/>
          <w:color w:val="1A1A1A"/>
          <w:sz w:val="24"/>
          <w:szCs w:val="24"/>
          <w:highlight w:val="white"/>
        </w:rPr>
        <w:t>Handbuch</w:t>
      </w:r>
      <w:proofErr w:type="spellEnd"/>
      <w:r>
        <w:rPr>
          <w:rFonts w:ascii="Times New Roman" w:eastAsia="Times New Roman" w:hAnsi="Times New Roman" w:cs="Times New Roman"/>
          <w:b/>
          <w:color w:val="1A1A1A"/>
          <w:sz w:val="24"/>
          <w:szCs w:val="24"/>
          <w:highlight w:val="white"/>
        </w:rPr>
        <w:t xml:space="preserve"> </w:t>
      </w:r>
      <w:proofErr w:type="spellStart"/>
      <w:r>
        <w:rPr>
          <w:rFonts w:ascii="Times New Roman" w:eastAsia="Times New Roman" w:hAnsi="Times New Roman" w:cs="Times New Roman"/>
          <w:b/>
          <w:color w:val="1A1A1A"/>
          <w:sz w:val="24"/>
          <w:szCs w:val="24"/>
          <w:highlight w:val="white"/>
        </w:rPr>
        <w:t>des</w:t>
      </w:r>
      <w:proofErr w:type="spellEnd"/>
      <w:r>
        <w:rPr>
          <w:rFonts w:ascii="Times New Roman" w:eastAsia="Times New Roman" w:hAnsi="Times New Roman" w:cs="Times New Roman"/>
          <w:b/>
          <w:color w:val="1A1A1A"/>
          <w:sz w:val="24"/>
          <w:szCs w:val="24"/>
          <w:highlight w:val="white"/>
        </w:rPr>
        <w:t xml:space="preserve"> </w:t>
      </w:r>
      <w:proofErr w:type="spellStart"/>
      <w:r>
        <w:rPr>
          <w:rFonts w:ascii="Times New Roman" w:eastAsia="Times New Roman" w:hAnsi="Times New Roman" w:cs="Times New Roman"/>
          <w:b/>
          <w:color w:val="1A1A1A"/>
          <w:sz w:val="24"/>
          <w:szCs w:val="24"/>
          <w:highlight w:val="white"/>
        </w:rPr>
        <w:t>Altirischen</w:t>
      </w:r>
      <w:proofErr w:type="spellEnd"/>
      <w:r>
        <w:rPr>
          <w:rFonts w:ascii="Times New Roman" w:eastAsia="Times New Roman" w:hAnsi="Times New Roman" w:cs="Times New Roman"/>
          <w:color w:val="1A1A1A"/>
          <w:sz w:val="24"/>
          <w:szCs w:val="24"/>
          <w:highlight w:val="white"/>
        </w:rPr>
        <w:t xml:space="preserve">. Heidelberg: Carl </w:t>
      </w:r>
      <w:proofErr w:type="spellStart"/>
      <w:r>
        <w:rPr>
          <w:rFonts w:ascii="Times New Roman" w:eastAsia="Times New Roman" w:hAnsi="Times New Roman" w:cs="Times New Roman"/>
          <w:color w:val="1A1A1A"/>
          <w:sz w:val="24"/>
          <w:szCs w:val="24"/>
          <w:highlight w:val="white"/>
        </w:rPr>
        <w:t>Winter</w:t>
      </w:r>
      <w:proofErr w:type="spellEnd"/>
      <w:r>
        <w:rPr>
          <w:rFonts w:ascii="Times New Roman" w:eastAsia="Times New Roman" w:hAnsi="Times New Roman" w:cs="Times New Roman"/>
          <w:color w:val="1A1A1A"/>
          <w:sz w:val="24"/>
          <w:szCs w:val="24"/>
          <w:highlight w:val="white"/>
        </w:rPr>
        <w:t>, 1909.</w:t>
      </w:r>
    </w:p>
    <w:p w14:paraId="4B78A2E1" w14:textId="77777777" w:rsidR="007B72A1" w:rsidRDefault="007B72A1" w:rsidP="00082624">
      <w:pPr>
        <w:spacing w:after="0" w:line="360" w:lineRule="auto"/>
        <w:jc w:val="both"/>
        <w:rPr>
          <w:rFonts w:ascii="Times New Roman" w:eastAsia="Times New Roman" w:hAnsi="Times New Roman" w:cs="Times New Roman"/>
          <w:color w:val="1A1A1A"/>
          <w:sz w:val="24"/>
          <w:szCs w:val="24"/>
          <w:highlight w:val="white"/>
        </w:rPr>
      </w:pPr>
    </w:p>
    <w:p w14:paraId="118EF957" w14:textId="3F63D8B4" w:rsidR="007B72A1" w:rsidRDefault="00C41C18" w:rsidP="005609F6">
      <w:pPr>
        <w:spacing w:after="0" w:line="360" w:lineRule="auto"/>
        <w:ind w:firstLine="720"/>
        <w:jc w:val="both"/>
        <w:rPr>
          <w:rFonts w:ascii="Times New Roman" w:eastAsia="Times New Roman" w:hAnsi="Times New Roman" w:cs="Times New Roman"/>
          <w:b/>
          <w:bCs/>
          <w:color w:val="1A1A1A"/>
          <w:sz w:val="24"/>
          <w:szCs w:val="24"/>
          <w:highlight w:val="white"/>
        </w:rPr>
      </w:pPr>
      <w:r>
        <w:rPr>
          <w:rFonts w:ascii="Times New Roman" w:eastAsia="Times New Roman" w:hAnsi="Times New Roman" w:cs="Times New Roman"/>
          <w:b/>
          <w:bCs/>
          <w:color w:val="1A1A1A"/>
          <w:sz w:val="24"/>
          <w:szCs w:val="24"/>
          <w:highlight w:val="white"/>
        </w:rPr>
        <w:t>Imagens</w:t>
      </w:r>
    </w:p>
    <w:p w14:paraId="07F7EE60" w14:textId="77777777" w:rsidR="00C41C18" w:rsidRPr="00C41C18" w:rsidRDefault="00C41C18" w:rsidP="00082624">
      <w:pPr>
        <w:spacing w:after="0" w:line="360" w:lineRule="auto"/>
        <w:jc w:val="both"/>
        <w:rPr>
          <w:rFonts w:ascii="Times New Roman" w:eastAsia="Times New Roman" w:hAnsi="Times New Roman" w:cs="Times New Roman"/>
          <w:b/>
          <w:bCs/>
          <w:color w:val="1A1A1A"/>
          <w:sz w:val="24"/>
          <w:szCs w:val="24"/>
          <w:highlight w:val="white"/>
        </w:rPr>
      </w:pPr>
    </w:p>
    <w:p w14:paraId="487D1F85"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Imagem 1: As províncias romanas depois de 284 d. C. https://commons.wikimedia.org/wiki/File:REFORMA_DIOCLECIANO.jpg (última consulta 19 de novembro de 2023)</w:t>
      </w:r>
    </w:p>
    <w:p w14:paraId="032F04F1" w14:textId="77777777" w:rsidR="00A7084B" w:rsidRDefault="00A7084B" w:rsidP="00082624">
      <w:pPr>
        <w:spacing w:after="0" w:line="360" w:lineRule="auto"/>
        <w:jc w:val="both"/>
        <w:rPr>
          <w:rFonts w:ascii="Times New Roman" w:eastAsia="Times New Roman" w:hAnsi="Times New Roman" w:cs="Times New Roman"/>
          <w:sz w:val="24"/>
          <w:szCs w:val="24"/>
        </w:rPr>
      </w:pPr>
    </w:p>
    <w:p w14:paraId="3DDD39F0"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Imagem 2: Os reinos germânicos</w:t>
      </w:r>
    </w:p>
    <w:p w14:paraId="6B04825B"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https://www.vortexmag.net/os-13-reis-suevos-que-governaram-portugal-antes-de-d-afonso-henriques (última consulta 19 de novembro de 2023)</w:t>
      </w:r>
    </w:p>
    <w:p w14:paraId="2709C98E" w14:textId="77777777" w:rsidR="00A7084B" w:rsidRDefault="00A7084B" w:rsidP="00082624">
      <w:pPr>
        <w:spacing w:after="0" w:line="360" w:lineRule="auto"/>
        <w:jc w:val="both"/>
        <w:rPr>
          <w:rFonts w:ascii="Times New Roman" w:eastAsia="Times New Roman" w:hAnsi="Times New Roman" w:cs="Times New Roman"/>
          <w:sz w:val="24"/>
          <w:szCs w:val="24"/>
        </w:rPr>
      </w:pPr>
    </w:p>
    <w:p w14:paraId="3D862706"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Imagem 3: Estado da Reconquista no século X</w:t>
      </w:r>
    </w:p>
    <w:p w14:paraId="5E93F43C"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Cf. Barros, 2016: 29-30</w:t>
      </w:r>
    </w:p>
    <w:p w14:paraId="6D0D8094" w14:textId="77777777" w:rsidR="00A7084B" w:rsidRDefault="00A7084B" w:rsidP="00082624">
      <w:pPr>
        <w:spacing w:after="0" w:line="360" w:lineRule="auto"/>
        <w:jc w:val="both"/>
        <w:rPr>
          <w:rFonts w:ascii="Times New Roman" w:eastAsia="Times New Roman" w:hAnsi="Times New Roman" w:cs="Times New Roman"/>
          <w:sz w:val="24"/>
          <w:szCs w:val="24"/>
        </w:rPr>
      </w:pPr>
    </w:p>
    <w:p w14:paraId="3A0AA55A" w14:textId="77777777" w:rsidR="00A7084B" w:rsidRDefault="00000000" w:rsidP="0008262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Imagem 4: Estado da Reconquista no início do século XIV</w:t>
      </w:r>
    </w:p>
    <w:p w14:paraId="457643A3" w14:textId="77777777" w:rsidR="00A7084B" w:rsidRDefault="00000000" w:rsidP="00082624">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Cf. Barros, 2016: 29-30.</w:t>
      </w:r>
    </w:p>
    <w:sectPr w:rsidR="00A7084B" w:rsidSect="00105543">
      <w:headerReference w:type="default" r:id="rId10"/>
      <w:footerReference w:type="default" r:id="rId11"/>
      <w:headerReference w:type="first" r:id="rId12"/>
      <w:pgSz w:w="11906" w:h="16838"/>
      <w:pgMar w:top="1417" w:right="1701" w:bottom="1134" w:left="1701" w:header="426" w:footer="34" w:gutter="0"/>
      <w:pgNumType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9A921" w14:textId="77777777" w:rsidR="00BA24D0" w:rsidRDefault="00BA24D0">
      <w:pPr>
        <w:spacing w:after="0" w:line="240" w:lineRule="auto"/>
      </w:pPr>
      <w:r>
        <w:separator/>
      </w:r>
    </w:p>
  </w:endnote>
  <w:endnote w:type="continuationSeparator" w:id="0">
    <w:p w14:paraId="6237CEA6" w14:textId="77777777" w:rsidR="00BA24D0" w:rsidRDefault="00BA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1874" w14:textId="77777777" w:rsidR="00A7084B" w:rsidRDefault="00000000">
    <w:pPr>
      <w:pBdr>
        <w:top w:val="nil"/>
        <w:left w:val="nil"/>
        <w:bottom w:val="nil"/>
        <w:right w:val="nil"/>
        <w:between w:val="nil"/>
      </w:pBdr>
      <w:tabs>
        <w:tab w:val="center" w:pos="4419"/>
        <w:tab w:val="right" w:pos="8838"/>
      </w:tabs>
      <w:spacing w:after="0" w:line="240" w:lineRule="auto"/>
      <w:ind w:left="-851"/>
      <w:rPr>
        <w:rFonts w:ascii="Times New Roman" w:eastAsia="Times New Roman" w:hAnsi="Times New Roman" w:cs="Times New Roman"/>
        <w:color w:val="000000"/>
        <w:sz w:val="24"/>
        <w:szCs w:val="24"/>
      </w:rPr>
    </w:pPr>
    <w:hyperlink r:id="rId1">
      <w:r>
        <w:rPr>
          <w:rFonts w:ascii="Times New Roman" w:eastAsia="Times New Roman" w:hAnsi="Times New Roman" w:cs="Times New Roman"/>
          <w:color w:val="808080"/>
          <w:sz w:val="20"/>
          <w:szCs w:val="20"/>
          <w:u w:val="single"/>
        </w:rPr>
        <w:t>http://ppg.revistas.uema.br/index.php/brathair</w:t>
      </w:r>
    </w:hyperlink>
    <w:r>
      <w:rPr>
        <w:rFonts w:ascii="Times New Roman" w:eastAsia="Times New Roman" w:hAnsi="Times New Roman" w:cs="Times New Roman"/>
        <w:color w:val="808080"/>
        <w:sz w:val="20"/>
        <w:szCs w:val="20"/>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82624">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4C3AD87B" w14:textId="77777777" w:rsidR="00A7084B" w:rsidRDefault="00000000">
    <w:pPr>
      <w:pBdr>
        <w:top w:val="nil"/>
        <w:left w:val="nil"/>
        <w:bottom w:val="nil"/>
        <w:right w:val="nil"/>
        <w:between w:val="nil"/>
      </w:pBdr>
      <w:tabs>
        <w:tab w:val="center" w:pos="4419"/>
        <w:tab w:val="right" w:pos="8838"/>
        <w:tab w:val="left" w:pos="314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88FC553" w14:textId="77777777" w:rsidR="00A7084B" w:rsidRDefault="00A708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E4F65" w14:textId="77777777" w:rsidR="00BA24D0" w:rsidRDefault="00BA24D0">
      <w:pPr>
        <w:spacing w:after="0" w:line="240" w:lineRule="auto"/>
      </w:pPr>
      <w:r>
        <w:separator/>
      </w:r>
    </w:p>
  </w:footnote>
  <w:footnote w:type="continuationSeparator" w:id="0">
    <w:p w14:paraId="5E6D2D98" w14:textId="77777777" w:rsidR="00BA24D0" w:rsidRDefault="00BA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B66D" w14:textId="77777777" w:rsidR="00A7084B" w:rsidRDefault="00A7084B">
    <w:pPr>
      <w:widowControl w:val="0"/>
      <w:pBdr>
        <w:top w:val="nil"/>
        <w:left w:val="nil"/>
        <w:bottom w:val="nil"/>
        <w:right w:val="nil"/>
        <w:between w:val="nil"/>
      </w:pBdr>
      <w:spacing w:after="0"/>
      <w:rPr>
        <w:color w:val="000000"/>
      </w:rPr>
    </w:pPr>
  </w:p>
  <w:tbl>
    <w:tblPr>
      <w:tblStyle w:val="a1"/>
      <w:tblW w:w="10207" w:type="dxa"/>
      <w:tblInd w:w="-858" w:type="dxa"/>
      <w:tblLayout w:type="fixed"/>
      <w:tblLook w:val="0400" w:firstRow="0" w:lastRow="0" w:firstColumn="0" w:lastColumn="0" w:noHBand="0" w:noVBand="1"/>
    </w:tblPr>
    <w:tblGrid>
      <w:gridCol w:w="4820"/>
      <w:gridCol w:w="5387"/>
    </w:tblGrid>
    <w:tr w:rsidR="00A7084B" w14:paraId="2EAB36CE" w14:textId="77777777">
      <w:tc>
        <w:tcPr>
          <w:tcW w:w="4820" w:type="dxa"/>
          <w:shd w:val="clear" w:color="auto" w:fill="auto"/>
          <w:vAlign w:val="center"/>
        </w:tcPr>
        <w:p w14:paraId="06CA5C0D" w14:textId="77777777" w:rsidR="00A7084B" w:rsidRDefault="00000000">
          <w:pPr>
            <w:spacing w:after="0" w:line="240" w:lineRule="auto"/>
            <w:ind w:left="-1700"/>
            <w:rPr>
              <w:rFonts w:ascii="Times New Roman" w:eastAsia="Times New Roman" w:hAnsi="Times New Roman" w:cs="Times New Roman"/>
              <w:b/>
              <w:sz w:val="20"/>
              <w:szCs w:val="20"/>
            </w:rPr>
          </w:pPr>
          <w:r>
            <w:rPr>
              <w:noProof/>
            </w:rPr>
            <w:drawing>
              <wp:anchor distT="0" distB="0" distL="114300" distR="114300" simplePos="0" relativeHeight="251658240" behindDoc="0" locked="0" layoutInCell="1" hidden="0" allowOverlap="1" wp14:anchorId="593D98FE" wp14:editId="2B232FFA">
                <wp:simplePos x="0" y="0"/>
                <wp:positionH relativeFrom="column">
                  <wp:posOffset>-69849</wp:posOffset>
                </wp:positionH>
                <wp:positionV relativeFrom="paragraph">
                  <wp:posOffset>0</wp:posOffset>
                </wp:positionV>
                <wp:extent cx="2616835" cy="838200"/>
                <wp:effectExtent l="0" t="0"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616835" cy="838200"/>
                        </a:xfrm>
                        <a:prstGeom prst="rect">
                          <a:avLst/>
                        </a:prstGeom>
                        <a:ln/>
                      </pic:spPr>
                    </pic:pic>
                  </a:graphicData>
                </a:graphic>
              </wp:anchor>
            </w:drawing>
          </w:r>
        </w:p>
      </w:tc>
      <w:tc>
        <w:tcPr>
          <w:tcW w:w="5387" w:type="dxa"/>
          <w:shd w:val="clear" w:color="auto" w:fill="auto"/>
          <w:vAlign w:val="center"/>
        </w:tcPr>
        <w:p w14:paraId="1C3A1A25" w14:textId="77777777" w:rsidR="00A7084B" w:rsidRDefault="00A7084B">
          <w:pPr>
            <w:spacing w:after="0" w:line="240" w:lineRule="auto"/>
            <w:jc w:val="right"/>
            <w:rPr>
              <w:rFonts w:ascii="Times New Roman" w:eastAsia="Times New Roman" w:hAnsi="Times New Roman" w:cs="Times New Roman"/>
              <w:b/>
              <w:sz w:val="20"/>
              <w:szCs w:val="20"/>
            </w:rPr>
          </w:pPr>
        </w:p>
        <w:p w14:paraId="7C09B27D" w14:textId="77777777" w:rsidR="00A7084B" w:rsidRDefault="00A7084B">
          <w:pPr>
            <w:spacing w:after="0" w:line="240" w:lineRule="auto"/>
            <w:jc w:val="right"/>
            <w:rPr>
              <w:rFonts w:ascii="Times New Roman" w:eastAsia="Times New Roman" w:hAnsi="Times New Roman" w:cs="Times New Roman"/>
              <w:b/>
              <w:sz w:val="20"/>
              <w:szCs w:val="20"/>
            </w:rPr>
          </w:pPr>
        </w:p>
        <w:p w14:paraId="1B115654" w14:textId="77777777" w:rsidR="00A7084B" w:rsidRDefault="00A7084B">
          <w:pPr>
            <w:spacing w:after="0" w:line="240" w:lineRule="auto"/>
            <w:jc w:val="right"/>
            <w:rPr>
              <w:rFonts w:ascii="Times New Roman" w:eastAsia="Times New Roman" w:hAnsi="Times New Roman" w:cs="Times New Roman"/>
              <w:b/>
              <w:sz w:val="20"/>
              <w:szCs w:val="20"/>
            </w:rPr>
          </w:pPr>
        </w:p>
        <w:p w14:paraId="0329A42B" w14:textId="1599F181" w:rsidR="00A7084B" w:rsidRDefault="00000000">
          <w:pPr>
            <w:spacing w:after="0" w:line="240" w:lineRule="auto"/>
            <w:jc w:val="right"/>
            <w:rPr>
              <w:rFonts w:ascii="Times New Roman" w:eastAsia="Times New Roman" w:hAnsi="Times New Roman" w:cs="Times New Roman"/>
              <w:color w:val="808080"/>
            </w:rPr>
          </w:pPr>
          <w:proofErr w:type="spellStart"/>
          <w:r>
            <w:rPr>
              <w:rFonts w:ascii="Times New Roman" w:eastAsia="Times New Roman" w:hAnsi="Times New Roman" w:cs="Times New Roman"/>
              <w:b/>
              <w:color w:val="808080"/>
            </w:rPr>
            <w:t>Brathair</w:t>
          </w:r>
          <w:proofErr w:type="spellEnd"/>
          <w:r>
            <w:rPr>
              <w:rFonts w:ascii="Times New Roman" w:eastAsia="Times New Roman" w:hAnsi="Times New Roman" w:cs="Times New Roman"/>
              <w:b/>
              <w:color w:val="808080"/>
            </w:rPr>
            <w:t xml:space="preserve"> </w:t>
          </w:r>
          <w:r>
            <w:rPr>
              <w:rFonts w:ascii="Times New Roman" w:eastAsia="Times New Roman" w:hAnsi="Times New Roman" w:cs="Times New Roman"/>
              <w:color w:val="808080"/>
            </w:rPr>
            <w:t>2</w:t>
          </w:r>
          <w:r w:rsidR="0070404F">
            <w:rPr>
              <w:rFonts w:ascii="Times New Roman" w:eastAsia="Times New Roman" w:hAnsi="Times New Roman" w:cs="Times New Roman"/>
              <w:color w:val="808080"/>
            </w:rPr>
            <w:t>2</w:t>
          </w:r>
          <w:r>
            <w:rPr>
              <w:rFonts w:ascii="Times New Roman" w:eastAsia="Times New Roman" w:hAnsi="Times New Roman" w:cs="Times New Roman"/>
              <w:color w:val="808080"/>
            </w:rPr>
            <w:t xml:space="preserve"> (2), 2022</w:t>
          </w:r>
        </w:p>
        <w:p w14:paraId="6F8BBC51" w14:textId="77777777" w:rsidR="00A7084B" w:rsidRDefault="00000000">
          <w:pPr>
            <w:spacing w:after="0" w:line="240" w:lineRule="auto"/>
            <w:ind w:left="1416" w:firstLine="707"/>
            <w:jc w:val="right"/>
            <w:rPr>
              <w:rFonts w:ascii="Times New Roman" w:eastAsia="Times New Roman" w:hAnsi="Times New Roman" w:cs="Times New Roman"/>
            </w:rPr>
          </w:pPr>
          <w:r>
            <w:rPr>
              <w:rFonts w:ascii="Times New Roman" w:eastAsia="Times New Roman" w:hAnsi="Times New Roman" w:cs="Times New Roman"/>
              <w:color w:val="808080"/>
            </w:rPr>
            <w:t>ISSN 1519-9053</w:t>
          </w:r>
        </w:p>
        <w:p w14:paraId="5EC46032" w14:textId="77777777" w:rsidR="00A7084B" w:rsidRDefault="00A7084B">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b/>
              <w:color w:val="000000"/>
              <w:sz w:val="20"/>
              <w:szCs w:val="20"/>
            </w:rPr>
          </w:pPr>
        </w:p>
      </w:tc>
    </w:tr>
  </w:tbl>
  <w:p w14:paraId="7962521A" w14:textId="77777777" w:rsidR="00A7084B" w:rsidRDefault="00A7084B">
    <w:pPr>
      <w:spacing w:after="0" w:line="240" w:lineRule="auto"/>
      <w:ind w:left="1416" w:firstLine="707"/>
      <w:jc w:val="right"/>
      <w:rPr>
        <w:rFonts w:ascii="Times New Roman" w:eastAsia="Times New Roman" w:hAnsi="Times New Roman" w:cs="Times New Roman"/>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9563" w14:textId="77777777" w:rsidR="00A7084B" w:rsidRDefault="00A7084B">
    <w:pPr>
      <w:widowControl w:val="0"/>
      <w:pBdr>
        <w:top w:val="nil"/>
        <w:left w:val="nil"/>
        <w:bottom w:val="nil"/>
        <w:right w:val="nil"/>
        <w:between w:val="nil"/>
      </w:pBdr>
      <w:spacing w:after="0"/>
      <w:rPr>
        <w:rFonts w:ascii="Times New Roman" w:eastAsia="Times New Roman" w:hAnsi="Times New Roman" w:cs="Times New Roman"/>
        <w:sz w:val="20"/>
        <w:szCs w:val="20"/>
      </w:rPr>
    </w:pPr>
  </w:p>
  <w:tbl>
    <w:tblPr>
      <w:tblStyle w:val="a0"/>
      <w:tblW w:w="10313" w:type="dxa"/>
      <w:jc w:val="center"/>
      <w:tblInd w:w="0" w:type="dxa"/>
      <w:tblLayout w:type="fixed"/>
      <w:tblLook w:val="0400" w:firstRow="0" w:lastRow="0" w:firstColumn="0" w:lastColumn="0" w:noHBand="0" w:noVBand="1"/>
    </w:tblPr>
    <w:tblGrid>
      <w:gridCol w:w="10313"/>
    </w:tblGrid>
    <w:tr w:rsidR="00A7084B" w14:paraId="30C55908" w14:textId="77777777">
      <w:trPr>
        <w:jc w:val="center"/>
      </w:trPr>
      <w:tc>
        <w:tcPr>
          <w:tcW w:w="10313" w:type="dxa"/>
          <w:shd w:val="clear" w:color="auto" w:fill="auto"/>
        </w:tcPr>
        <w:p w14:paraId="575BB7A0" w14:textId="77777777" w:rsidR="00A7084B"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7FF44C47" wp14:editId="5A1F446A">
                <wp:simplePos x="0" y="0"/>
                <wp:positionH relativeFrom="column">
                  <wp:posOffset>-71119</wp:posOffset>
                </wp:positionH>
                <wp:positionV relativeFrom="paragraph">
                  <wp:posOffset>1905</wp:posOffset>
                </wp:positionV>
                <wp:extent cx="2260600" cy="723265"/>
                <wp:effectExtent l="0" t="0" r="0" b="0"/>
                <wp:wrapSquare wrapText="bothSides" distT="0" distB="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260600" cy="723265"/>
                        </a:xfrm>
                        <a:prstGeom prst="rect">
                          <a:avLst/>
                        </a:prstGeom>
                        <a:ln/>
                      </pic:spPr>
                    </pic:pic>
                  </a:graphicData>
                </a:graphic>
              </wp:anchor>
            </w:drawing>
          </w:r>
        </w:p>
        <w:p w14:paraId="74A06BF5" w14:textId="77777777" w:rsidR="00A7084B" w:rsidRDefault="00A7084B">
          <w:pPr>
            <w:spacing w:after="0" w:line="240" w:lineRule="auto"/>
            <w:jc w:val="right"/>
            <w:rPr>
              <w:rFonts w:ascii="Times New Roman" w:eastAsia="Times New Roman" w:hAnsi="Times New Roman" w:cs="Times New Roman"/>
              <w:b/>
              <w:color w:val="808080"/>
              <w:sz w:val="20"/>
              <w:szCs w:val="20"/>
            </w:rPr>
          </w:pPr>
        </w:p>
        <w:p w14:paraId="495A995A" w14:textId="77777777" w:rsidR="00A7084B" w:rsidRDefault="00000000">
          <w:pPr>
            <w:spacing w:after="0" w:line="240" w:lineRule="auto"/>
            <w:jc w:val="right"/>
            <w:rPr>
              <w:rFonts w:ascii="Times New Roman" w:eastAsia="Times New Roman" w:hAnsi="Times New Roman" w:cs="Times New Roman"/>
              <w:color w:val="808080"/>
              <w:sz w:val="20"/>
              <w:szCs w:val="20"/>
            </w:rPr>
          </w:pPr>
          <w:r>
            <w:rPr>
              <w:rFonts w:ascii="Times New Roman" w:eastAsia="Times New Roman" w:hAnsi="Times New Roman" w:cs="Times New Roman"/>
              <w:b/>
              <w:color w:val="808080"/>
              <w:sz w:val="20"/>
              <w:szCs w:val="20"/>
            </w:rPr>
            <w:t>Brathair</w:t>
          </w:r>
          <w:r>
            <w:rPr>
              <w:rFonts w:ascii="Times New Roman" w:eastAsia="Times New Roman" w:hAnsi="Times New Roman" w:cs="Times New Roman"/>
              <w:color w:val="808080"/>
              <w:sz w:val="20"/>
              <w:szCs w:val="20"/>
            </w:rPr>
            <w:t xml:space="preserve"> 12 (2), 2012</w:t>
          </w:r>
        </w:p>
        <w:p w14:paraId="33B9FB92" w14:textId="77777777" w:rsidR="00A7084B" w:rsidRDefault="00000000">
          <w:pPr>
            <w:spacing w:after="0" w:line="240" w:lineRule="auto"/>
            <w:jc w:val="right"/>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ISSN 1519-9053</w:t>
          </w:r>
        </w:p>
        <w:p w14:paraId="00F4DCC5" w14:textId="77777777" w:rsidR="00A7084B" w:rsidRDefault="00A7084B">
          <w:pPr>
            <w:pBdr>
              <w:top w:val="nil"/>
              <w:left w:val="nil"/>
              <w:bottom w:val="nil"/>
              <w:right w:val="nil"/>
              <w:between w:val="nil"/>
            </w:pBdr>
            <w:tabs>
              <w:tab w:val="center" w:pos="4252"/>
              <w:tab w:val="right" w:pos="8504"/>
            </w:tabs>
            <w:spacing w:after="0" w:line="240" w:lineRule="auto"/>
            <w:rPr>
              <w:color w:val="000000"/>
            </w:rPr>
          </w:pPr>
        </w:p>
        <w:p w14:paraId="4CC6250B" w14:textId="77777777" w:rsidR="00A7084B" w:rsidRDefault="00000000">
          <w:pPr>
            <w:spacing w:after="120" w:line="240" w:lineRule="auto"/>
            <w:jc w:val="center"/>
            <w:rPr>
              <w:rFonts w:ascii="Times New Roman" w:eastAsia="Times New Roman" w:hAnsi="Times New Roman" w:cs="Times New Roman"/>
              <w:b/>
              <w:color w:val="808080"/>
              <w:sz w:val="20"/>
              <w:szCs w:val="20"/>
            </w:rPr>
          </w:pPr>
          <w:r>
            <w:rPr>
              <w:rFonts w:ascii="Times New Roman" w:eastAsia="Times New Roman" w:hAnsi="Times New Roman" w:cs="Times New Roman"/>
              <w:b/>
              <w:color w:val="808080"/>
              <w:sz w:val="20"/>
              <w:szCs w:val="20"/>
            </w:rPr>
            <w:t xml:space="preserve">Dossiê: </w:t>
          </w:r>
          <w:r>
            <w:rPr>
              <w:rFonts w:ascii="Times New Roman" w:eastAsia="Times New Roman" w:hAnsi="Times New Roman" w:cs="Times New Roman"/>
              <w:b/>
              <w:i/>
              <w:color w:val="808080"/>
              <w:sz w:val="20"/>
              <w:szCs w:val="20"/>
            </w:rPr>
            <w:t>Bretanha/Britânia/</w:t>
          </w:r>
          <w:proofErr w:type="spellStart"/>
          <w:r>
            <w:rPr>
              <w:rFonts w:ascii="Times New Roman" w:eastAsia="Times New Roman" w:hAnsi="Times New Roman" w:cs="Times New Roman"/>
              <w:b/>
              <w:i/>
              <w:color w:val="808080"/>
              <w:sz w:val="20"/>
              <w:szCs w:val="20"/>
            </w:rPr>
            <w:t>Angelcynn</w:t>
          </w:r>
          <w:proofErr w:type="spellEnd"/>
          <w:r>
            <w:rPr>
              <w:rFonts w:ascii="Times New Roman" w:eastAsia="Times New Roman" w:hAnsi="Times New Roman" w:cs="Times New Roman"/>
              <w:b/>
              <w:i/>
              <w:color w:val="808080"/>
              <w:sz w:val="20"/>
              <w:szCs w:val="20"/>
            </w:rPr>
            <w:t xml:space="preserve"> </w:t>
          </w:r>
          <w:proofErr w:type="spellStart"/>
          <w:r>
            <w:rPr>
              <w:rFonts w:ascii="Times New Roman" w:eastAsia="Times New Roman" w:hAnsi="Times New Roman" w:cs="Times New Roman"/>
              <w:b/>
              <w:i/>
              <w:color w:val="808080"/>
              <w:sz w:val="20"/>
              <w:szCs w:val="20"/>
            </w:rPr>
            <w:t>Celto</w:t>
          </w:r>
          <w:proofErr w:type="spellEnd"/>
          <w:r>
            <w:rPr>
              <w:rFonts w:ascii="Times New Roman" w:eastAsia="Times New Roman" w:hAnsi="Times New Roman" w:cs="Times New Roman"/>
              <w:b/>
              <w:i/>
              <w:color w:val="808080"/>
              <w:sz w:val="20"/>
              <w:szCs w:val="20"/>
            </w:rPr>
            <w:t xml:space="preserve"> Germânica entre Literatura e História</w:t>
          </w:r>
        </w:p>
        <w:p w14:paraId="6887E8AB" w14:textId="77777777" w:rsidR="00A7084B"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808080"/>
              <w:sz w:val="20"/>
              <w:szCs w:val="20"/>
            </w:rPr>
          </w:pPr>
          <w:hyperlink r:id="rId2">
            <w:r>
              <w:rPr>
                <w:rFonts w:ascii="Times New Roman" w:eastAsia="Times New Roman" w:hAnsi="Times New Roman" w:cs="Times New Roman"/>
                <w:color w:val="808080"/>
                <w:sz w:val="20"/>
                <w:szCs w:val="20"/>
                <w:u w:val="single"/>
              </w:rPr>
              <w:t>http://ppg.revistas.uema.br/index.php/brathair</w:t>
            </w:r>
          </w:hyperlink>
        </w:p>
        <w:p w14:paraId="40F5CCFA" w14:textId="77777777" w:rsidR="00A7084B" w:rsidRDefault="00000000">
          <w:pPr>
            <w:pBdr>
              <w:top w:val="nil"/>
              <w:left w:val="nil"/>
              <w:bottom w:val="nil"/>
              <w:right w:val="nil"/>
              <w:between w:val="nil"/>
            </w:pBdr>
            <w:tabs>
              <w:tab w:val="center" w:pos="4252"/>
              <w:tab w:val="right" w:pos="8504"/>
              <w:tab w:val="left" w:pos="4956"/>
              <w:tab w:val="left" w:pos="5664"/>
            </w:tabs>
            <w:spacing w:after="0" w:line="240" w:lineRule="auto"/>
            <w:rPr>
              <w:color w:val="000000"/>
            </w:rPr>
          </w:pPr>
          <w:r>
            <w:rPr>
              <w:color w:val="000000"/>
            </w:rPr>
            <w:tab/>
          </w:r>
          <w:r>
            <w:rPr>
              <w:color w:val="000000"/>
            </w:rPr>
            <w:tab/>
          </w:r>
          <w:r>
            <w:rPr>
              <w:color w:val="000000"/>
            </w:rPr>
            <w:tab/>
          </w:r>
          <w:r>
            <w:rPr>
              <w:color w:val="000000"/>
            </w:rPr>
            <w:tab/>
          </w:r>
        </w:p>
      </w:tc>
    </w:tr>
  </w:tbl>
  <w:p w14:paraId="1DF542F4" w14:textId="77777777" w:rsidR="00A7084B" w:rsidRDefault="00A7084B">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4B"/>
    <w:rsid w:val="00082624"/>
    <w:rsid w:val="00105543"/>
    <w:rsid w:val="005609F6"/>
    <w:rsid w:val="0070404F"/>
    <w:rsid w:val="007B72A1"/>
    <w:rsid w:val="00984483"/>
    <w:rsid w:val="00A7084B"/>
    <w:rsid w:val="00BA24D0"/>
    <w:rsid w:val="00C41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3661"/>
  <w15:docId w15:val="{BA213961-DF35-4A0F-A40D-A324E8E6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Ttulo2">
    <w:name w:val="heading 2"/>
    <w:basedOn w:val="Normal"/>
    <w:next w:val="Normal"/>
    <w:uiPriority w:val="9"/>
    <w:semiHidden/>
    <w:unhideWhenUsed/>
    <w:qFormat/>
    <w:pPr>
      <w:keepNext/>
      <w:spacing w:after="0" w:line="480" w:lineRule="auto"/>
      <w:jc w:val="both"/>
      <w:outlineLvl w:val="1"/>
    </w:pPr>
    <w:rPr>
      <w:rFonts w:ascii="Times New Roman" w:eastAsia="Times New Roman" w:hAnsi="Times New Roman" w:cs="Times New Roman"/>
      <w:b/>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o">
    <w:name w:val="Revision"/>
    <w:hidden/>
    <w:uiPriority w:val="99"/>
    <w:semiHidden/>
    <w:rsid w:val="00082624"/>
    <w:pPr>
      <w:spacing w:after="0" w:line="240" w:lineRule="auto"/>
    </w:pPr>
  </w:style>
  <w:style w:type="paragraph" w:styleId="Cabealho">
    <w:name w:val="header"/>
    <w:basedOn w:val="Normal"/>
    <w:link w:val="CabealhoChar"/>
    <w:uiPriority w:val="99"/>
    <w:unhideWhenUsed/>
    <w:rsid w:val="007040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404F"/>
  </w:style>
  <w:style w:type="paragraph" w:styleId="Rodap">
    <w:name w:val="footer"/>
    <w:basedOn w:val="Normal"/>
    <w:link w:val="RodapChar"/>
    <w:uiPriority w:val="99"/>
    <w:unhideWhenUsed/>
    <w:rsid w:val="0070404F"/>
    <w:pPr>
      <w:tabs>
        <w:tab w:val="center" w:pos="4252"/>
        <w:tab w:val="right" w:pos="8504"/>
      </w:tabs>
      <w:spacing w:after="0" w:line="240" w:lineRule="auto"/>
    </w:pPr>
  </w:style>
  <w:style w:type="character" w:customStyle="1" w:styleId="RodapChar">
    <w:name w:val="Rodapé Char"/>
    <w:basedOn w:val="Fontepargpadro"/>
    <w:link w:val="Rodap"/>
    <w:uiPriority w:val="99"/>
    <w:rsid w:val="00704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ppg.revistas.uema.br/index.php/brath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hyperlink" Target="http://ppg.revistas.uema.br/index.php/brathair" TargetMode="External"/><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21</Pages>
  <Words>6585</Words>
  <Characters>35562</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Thaís Rodrigues</cp:lastModifiedBy>
  <cp:revision>6</cp:revision>
  <dcterms:created xsi:type="dcterms:W3CDTF">2023-12-28T03:53:00Z</dcterms:created>
  <dcterms:modified xsi:type="dcterms:W3CDTF">2023-12-31T18:53:00Z</dcterms:modified>
</cp:coreProperties>
</file>